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6DA88" w14:textId="77777777" w:rsidR="00103E77" w:rsidRDefault="008C7794" w:rsidP="007C5E98">
      <w:pPr>
        <w:pStyle w:val="Heading1"/>
      </w:pPr>
      <w:r>
        <w:t xml:space="preserve">SHARED SPACE </w:t>
      </w:r>
      <w:r w:rsidR="008717CA">
        <w:t xml:space="preserve">ACCESS </w:t>
      </w:r>
      <w:r>
        <w:t>AND OPENING HOURS</w:t>
      </w:r>
    </w:p>
    <w:p w14:paraId="47DA5305" w14:textId="77777777" w:rsidR="004F2514" w:rsidRPr="004F2514" w:rsidRDefault="004F2514" w:rsidP="004F2514"/>
    <w:p w14:paraId="1DAFC8D3" w14:textId="77777777" w:rsidR="007C5E98" w:rsidRPr="00BF6980" w:rsidRDefault="007C5E98" w:rsidP="007C5E98">
      <w:pPr>
        <w:pStyle w:val="Heading2"/>
      </w:pPr>
      <w:r w:rsidRPr="00BF6980">
        <w:t>PURPOSE</w:t>
      </w:r>
    </w:p>
    <w:p w14:paraId="7BB8109A" w14:textId="77777777" w:rsidR="004F2514" w:rsidRDefault="007C5E98" w:rsidP="007C5E98">
      <w:pPr>
        <w:tabs>
          <w:tab w:val="right" w:pos="9270"/>
        </w:tabs>
        <w:rPr>
          <w:rFonts w:ascii="Arial" w:hAnsi="Arial"/>
          <w:color w:val="000000"/>
        </w:rPr>
      </w:pPr>
      <w:r>
        <w:rPr>
          <w:rFonts w:ascii="Arial" w:hAnsi="Arial"/>
          <w:color w:val="000000"/>
        </w:rPr>
        <w:t xml:space="preserve">This document </w:t>
      </w:r>
      <w:r w:rsidR="00907285">
        <w:rPr>
          <w:rFonts w:ascii="Arial" w:hAnsi="Arial"/>
          <w:color w:val="000000"/>
        </w:rPr>
        <w:t xml:space="preserve">describes the </w:t>
      </w:r>
      <w:r>
        <w:rPr>
          <w:rFonts w:ascii="Arial" w:hAnsi="Arial"/>
          <w:color w:val="000000"/>
        </w:rPr>
        <w:t xml:space="preserve">College policy </w:t>
      </w:r>
      <w:r w:rsidR="00F4747D">
        <w:rPr>
          <w:rFonts w:ascii="Arial" w:hAnsi="Arial"/>
          <w:color w:val="000000"/>
        </w:rPr>
        <w:t xml:space="preserve">and </w:t>
      </w:r>
      <w:r w:rsidR="008872D7">
        <w:rPr>
          <w:rFonts w:ascii="Arial" w:hAnsi="Arial"/>
          <w:color w:val="000000"/>
        </w:rPr>
        <w:t>standard protocols</w:t>
      </w:r>
      <w:r w:rsidR="00F4747D">
        <w:rPr>
          <w:rFonts w:ascii="Arial" w:hAnsi="Arial"/>
          <w:color w:val="000000"/>
        </w:rPr>
        <w:t xml:space="preserve"> </w:t>
      </w:r>
      <w:r w:rsidR="003E2043">
        <w:rPr>
          <w:rFonts w:ascii="Arial" w:hAnsi="Arial"/>
          <w:color w:val="000000"/>
        </w:rPr>
        <w:t xml:space="preserve">for </w:t>
      </w:r>
      <w:r w:rsidR="008717CA">
        <w:rPr>
          <w:rFonts w:ascii="Arial" w:hAnsi="Arial"/>
          <w:color w:val="000000"/>
        </w:rPr>
        <w:t>access to our shared spaces</w:t>
      </w:r>
      <w:r w:rsidR="00973DE6">
        <w:rPr>
          <w:rFonts w:ascii="Arial" w:hAnsi="Arial"/>
          <w:color w:val="000000"/>
        </w:rPr>
        <w:t xml:space="preserve">. </w:t>
      </w:r>
    </w:p>
    <w:p w14:paraId="5F61EEDC" w14:textId="77777777" w:rsidR="002F00F6" w:rsidRPr="00487D3A" w:rsidRDefault="002F00F6" w:rsidP="007C5E98">
      <w:pPr>
        <w:tabs>
          <w:tab w:val="right" w:pos="9270"/>
        </w:tabs>
        <w:rPr>
          <w:rFonts w:ascii="Arial" w:hAnsi="Arial"/>
          <w:color w:val="000000"/>
        </w:rPr>
      </w:pPr>
    </w:p>
    <w:p w14:paraId="4B156522" w14:textId="77777777" w:rsidR="007C5E98" w:rsidRPr="00487D3A" w:rsidRDefault="007C5E98" w:rsidP="007C5E98">
      <w:pPr>
        <w:pStyle w:val="Heading2"/>
      </w:pPr>
      <w:r w:rsidRPr="00487D3A">
        <w:t>GOALS</w:t>
      </w:r>
    </w:p>
    <w:p w14:paraId="0ED5A2D2" w14:textId="77777777" w:rsidR="007C5E98" w:rsidRDefault="007C5E98" w:rsidP="007C5E98">
      <w:pPr>
        <w:rPr>
          <w:rFonts w:ascii="Arial" w:hAnsi="Arial" w:cs="Arial"/>
          <w:iCs/>
        </w:rPr>
      </w:pPr>
      <w:r>
        <w:rPr>
          <w:rFonts w:ascii="Arial" w:hAnsi="Arial" w:cs="Arial"/>
          <w:iCs/>
        </w:rPr>
        <w:t xml:space="preserve">The specific goals </w:t>
      </w:r>
      <w:r w:rsidR="00153011">
        <w:rPr>
          <w:rFonts w:ascii="Arial" w:hAnsi="Arial" w:cs="Arial"/>
          <w:iCs/>
        </w:rPr>
        <w:t xml:space="preserve">of this policy </w:t>
      </w:r>
      <w:r>
        <w:rPr>
          <w:rFonts w:ascii="Arial" w:hAnsi="Arial" w:cs="Arial"/>
          <w:iCs/>
        </w:rPr>
        <w:t>are</w:t>
      </w:r>
      <w:r w:rsidR="00B511C5">
        <w:rPr>
          <w:rFonts w:ascii="Arial" w:hAnsi="Arial" w:cs="Arial"/>
          <w:iCs/>
        </w:rPr>
        <w:t xml:space="preserve"> to</w:t>
      </w:r>
      <w:r>
        <w:rPr>
          <w:rFonts w:ascii="Arial" w:hAnsi="Arial" w:cs="Arial"/>
          <w:iCs/>
        </w:rPr>
        <w:t>:</w:t>
      </w:r>
    </w:p>
    <w:p w14:paraId="34D4011F" w14:textId="77777777" w:rsidR="00153011" w:rsidRDefault="008717CA" w:rsidP="007C5E98">
      <w:pPr>
        <w:pStyle w:val="ListParagraph"/>
        <w:numPr>
          <w:ilvl w:val="0"/>
          <w:numId w:val="5"/>
        </w:numPr>
        <w:rPr>
          <w:rFonts w:ascii="Arial" w:hAnsi="Arial" w:cs="Arial"/>
          <w:iCs/>
        </w:rPr>
      </w:pPr>
      <w:bookmarkStart w:id="0" w:name="_GoBack"/>
      <w:r>
        <w:rPr>
          <w:rFonts w:ascii="Arial" w:hAnsi="Arial" w:cs="Arial"/>
          <w:iCs/>
        </w:rPr>
        <w:t xml:space="preserve">Enable </w:t>
      </w:r>
      <w:r w:rsidR="00782938">
        <w:rPr>
          <w:rFonts w:ascii="Arial" w:hAnsi="Arial" w:cs="Arial"/>
          <w:iCs/>
        </w:rPr>
        <w:t xml:space="preserve">easy </w:t>
      </w:r>
      <w:r w:rsidR="008C7794">
        <w:rPr>
          <w:rFonts w:ascii="Arial" w:hAnsi="Arial" w:cs="Arial"/>
          <w:iCs/>
        </w:rPr>
        <w:t xml:space="preserve">physical </w:t>
      </w:r>
      <w:r>
        <w:rPr>
          <w:rFonts w:ascii="Arial" w:hAnsi="Arial" w:cs="Arial"/>
          <w:iCs/>
        </w:rPr>
        <w:t>access to all College shared spaces by members of College and their guests</w:t>
      </w:r>
      <w:r w:rsidR="00E9760A">
        <w:rPr>
          <w:rFonts w:ascii="Arial" w:hAnsi="Arial" w:cs="Arial"/>
          <w:iCs/>
        </w:rPr>
        <w:t xml:space="preserve"> during defined opening hours</w:t>
      </w:r>
    </w:p>
    <w:p w14:paraId="443BC9E5" w14:textId="77777777" w:rsidR="00D77937" w:rsidRDefault="008717CA" w:rsidP="002D3118">
      <w:pPr>
        <w:pStyle w:val="ListParagraph"/>
        <w:numPr>
          <w:ilvl w:val="0"/>
          <w:numId w:val="5"/>
        </w:numPr>
        <w:rPr>
          <w:rFonts w:ascii="Arial" w:hAnsi="Arial" w:cs="Arial"/>
          <w:iCs/>
        </w:rPr>
      </w:pPr>
      <w:r w:rsidRPr="00D77937">
        <w:rPr>
          <w:rFonts w:ascii="Arial" w:hAnsi="Arial" w:cs="Arial"/>
          <w:iCs/>
        </w:rPr>
        <w:t xml:space="preserve">Preserve and protect the physical security of </w:t>
      </w:r>
      <w:r w:rsidR="008C7794" w:rsidRPr="00D77937">
        <w:rPr>
          <w:rFonts w:ascii="Arial" w:hAnsi="Arial" w:cs="Arial"/>
          <w:iCs/>
        </w:rPr>
        <w:t xml:space="preserve">designated sensitive areas within </w:t>
      </w:r>
      <w:r w:rsidRPr="00D77937">
        <w:rPr>
          <w:rFonts w:ascii="Arial" w:hAnsi="Arial" w:cs="Arial"/>
          <w:iCs/>
        </w:rPr>
        <w:t>Departments and Divi</w:t>
      </w:r>
      <w:r w:rsidRPr="003641D4">
        <w:rPr>
          <w:rFonts w:ascii="Arial" w:hAnsi="Arial" w:cs="Arial"/>
          <w:iCs/>
        </w:rPr>
        <w:t>sions</w:t>
      </w:r>
    </w:p>
    <w:p w14:paraId="44BD228B" w14:textId="77777777" w:rsidR="00D77937" w:rsidRPr="00D77937" w:rsidRDefault="00334BA7" w:rsidP="0094705B">
      <w:pPr>
        <w:pStyle w:val="ListParagraph"/>
        <w:numPr>
          <w:ilvl w:val="0"/>
          <w:numId w:val="5"/>
        </w:numPr>
        <w:rPr>
          <w:rFonts w:ascii="Arial" w:hAnsi="Arial" w:cs="Arial"/>
          <w:iCs/>
        </w:rPr>
      </w:pPr>
      <w:r w:rsidRPr="00D77937">
        <w:rPr>
          <w:rFonts w:ascii="Arial" w:hAnsi="Arial" w:cs="Arial"/>
          <w:iCs/>
        </w:rPr>
        <w:t>Reduce the administrative effort in managing access to shared spaces acro</w:t>
      </w:r>
      <w:r w:rsidR="004F2514" w:rsidRPr="00D77937">
        <w:rPr>
          <w:rFonts w:ascii="Arial" w:hAnsi="Arial" w:cs="Arial"/>
          <w:iCs/>
        </w:rPr>
        <w:t>ss College for periodic,</w:t>
      </w:r>
      <w:r w:rsidRPr="00D77937">
        <w:rPr>
          <w:rFonts w:ascii="Arial" w:hAnsi="Arial" w:cs="Arial"/>
          <w:iCs/>
        </w:rPr>
        <w:t xml:space="preserve"> one off and / or adhoc visits</w:t>
      </w:r>
    </w:p>
    <w:bookmarkEnd w:id="0"/>
    <w:p w14:paraId="26E30BDC" w14:textId="77777777" w:rsidR="007C5E98" w:rsidRPr="00E9760A" w:rsidRDefault="007C5E98" w:rsidP="0094705B"/>
    <w:p w14:paraId="6F4AB6D5" w14:textId="77777777" w:rsidR="007C5E98" w:rsidRPr="00487D3A" w:rsidRDefault="007C5E98" w:rsidP="007C5E98">
      <w:pPr>
        <w:pStyle w:val="Heading2"/>
      </w:pPr>
      <w:r w:rsidRPr="00487D3A">
        <w:t>SCOPE</w:t>
      </w:r>
    </w:p>
    <w:p w14:paraId="20550743" w14:textId="77777777" w:rsidR="00371F81" w:rsidRDefault="007C5E98" w:rsidP="007C5E98">
      <w:pPr>
        <w:rPr>
          <w:rFonts w:ascii="Arial" w:hAnsi="Arial" w:cs="Arial"/>
          <w:iCs/>
        </w:rPr>
      </w:pPr>
      <w:r>
        <w:rPr>
          <w:rFonts w:ascii="Arial" w:hAnsi="Arial" w:cs="Arial"/>
          <w:iCs/>
        </w:rPr>
        <w:t xml:space="preserve">This policy applies to </w:t>
      </w:r>
      <w:r w:rsidR="00782938">
        <w:rPr>
          <w:rFonts w:ascii="Arial" w:hAnsi="Arial" w:cs="Arial"/>
          <w:iCs/>
        </w:rPr>
        <w:t xml:space="preserve">all buildings that contain </w:t>
      </w:r>
      <w:r>
        <w:rPr>
          <w:rFonts w:ascii="Arial" w:hAnsi="Arial" w:cs="Arial"/>
          <w:iCs/>
        </w:rPr>
        <w:t xml:space="preserve">College </w:t>
      </w:r>
      <w:r w:rsidR="003E2043">
        <w:rPr>
          <w:rFonts w:ascii="Arial" w:hAnsi="Arial" w:cs="Arial"/>
          <w:iCs/>
        </w:rPr>
        <w:t xml:space="preserve">shared </w:t>
      </w:r>
      <w:r w:rsidR="00153011">
        <w:rPr>
          <w:rFonts w:ascii="Arial" w:hAnsi="Arial" w:cs="Arial"/>
          <w:iCs/>
        </w:rPr>
        <w:t>spaces</w:t>
      </w:r>
      <w:r w:rsidR="00782938">
        <w:rPr>
          <w:rFonts w:ascii="Arial" w:hAnsi="Arial" w:cs="Arial"/>
          <w:iCs/>
        </w:rPr>
        <w:t>, and all access ways and routes to those shared spaces</w:t>
      </w:r>
      <w:r w:rsidR="00371F81">
        <w:rPr>
          <w:rFonts w:ascii="Arial" w:hAnsi="Arial" w:cs="Arial"/>
          <w:iCs/>
        </w:rPr>
        <w:t>:</w:t>
      </w:r>
    </w:p>
    <w:p w14:paraId="79044ECF" w14:textId="77777777" w:rsidR="008C7794" w:rsidRDefault="008C7794" w:rsidP="00371F81">
      <w:pPr>
        <w:pStyle w:val="ListParagraph"/>
        <w:numPr>
          <w:ilvl w:val="0"/>
          <w:numId w:val="6"/>
        </w:numPr>
        <w:rPr>
          <w:rFonts w:ascii="Arial" w:hAnsi="Arial" w:cs="Arial"/>
          <w:iCs/>
        </w:rPr>
      </w:pPr>
      <w:r>
        <w:rPr>
          <w:rFonts w:ascii="Arial" w:hAnsi="Arial" w:cs="Arial"/>
          <w:iCs/>
        </w:rPr>
        <w:lastRenderedPageBreak/>
        <w:t>All</w:t>
      </w:r>
      <w:r w:rsidR="002B1ECD">
        <w:rPr>
          <w:rStyle w:val="FootnoteReference"/>
          <w:rFonts w:ascii="Arial" w:hAnsi="Arial" w:cs="Arial"/>
          <w:iCs/>
        </w:rPr>
        <w:footnoteReference w:id="1"/>
      </w:r>
      <w:r>
        <w:rPr>
          <w:rFonts w:ascii="Arial" w:hAnsi="Arial" w:cs="Arial"/>
          <w:iCs/>
        </w:rPr>
        <w:t xml:space="preserve"> staff and all registered students</w:t>
      </w:r>
    </w:p>
    <w:p w14:paraId="35504141" w14:textId="77777777" w:rsidR="008C7794" w:rsidRDefault="008C7794" w:rsidP="00371F81">
      <w:pPr>
        <w:pStyle w:val="ListParagraph"/>
        <w:numPr>
          <w:ilvl w:val="0"/>
          <w:numId w:val="6"/>
        </w:numPr>
        <w:rPr>
          <w:rFonts w:ascii="Arial" w:hAnsi="Arial" w:cs="Arial"/>
          <w:iCs/>
        </w:rPr>
      </w:pPr>
      <w:r>
        <w:rPr>
          <w:rFonts w:ascii="Arial" w:hAnsi="Arial" w:cs="Arial"/>
          <w:iCs/>
        </w:rPr>
        <w:t>All College Shared Spaces, and associated corridors and access ways</w:t>
      </w:r>
    </w:p>
    <w:p w14:paraId="62E41D5F" w14:textId="77777777" w:rsidR="00985C64" w:rsidRDefault="00985C64" w:rsidP="00371F81">
      <w:pPr>
        <w:pStyle w:val="ListParagraph"/>
        <w:numPr>
          <w:ilvl w:val="0"/>
          <w:numId w:val="6"/>
        </w:numPr>
        <w:rPr>
          <w:rFonts w:ascii="Arial" w:hAnsi="Arial" w:cs="Arial"/>
          <w:iCs/>
        </w:rPr>
      </w:pPr>
      <w:r>
        <w:rPr>
          <w:rFonts w:ascii="Arial" w:hAnsi="Arial" w:cs="Arial"/>
          <w:iCs/>
        </w:rPr>
        <w:t xml:space="preserve">Physical controls on access to shared spaces (card readers, key locks, </w:t>
      </w:r>
      <w:r w:rsidR="00A44140">
        <w:rPr>
          <w:rFonts w:ascii="Arial" w:hAnsi="Arial" w:cs="Arial"/>
          <w:iCs/>
        </w:rPr>
        <w:t>Digi</w:t>
      </w:r>
      <w:r>
        <w:rPr>
          <w:rFonts w:ascii="Arial" w:hAnsi="Arial" w:cs="Arial"/>
          <w:iCs/>
        </w:rPr>
        <w:t xml:space="preserve">-pads, </w:t>
      </w:r>
      <w:r w:rsidR="00A44140">
        <w:rPr>
          <w:rFonts w:ascii="Arial" w:hAnsi="Arial" w:cs="Arial"/>
          <w:iCs/>
        </w:rPr>
        <w:t>etc.</w:t>
      </w:r>
      <w:r>
        <w:rPr>
          <w:rFonts w:ascii="Arial" w:hAnsi="Arial" w:cs="Arial"/>
          <w:iCs/>
        </w:rPr>
        <w:t>)</w:t>
      </w:r>
    </w:p>
    <w:p w14:paraId="6447BFA5" w14:textId="77777777" w:rsidR="00334BA7" w:rsidRDefault="00334BA7" w:rsidP="00371F81">
      <w:pPr>
        <w:pStyle w:val="ListParagraph"/>
        <w:numPr>
          <w:ilvl w:val="0"/>
          <w:numId w:val="6"/>
        </w:numPr>
        <w:rPr>
          <w:rFonts w:ascii="Arial" w:hAnsi="Arial" w:cs="Arial"/>
          <w:iCs/>
        </w:rPr>
      </w:pPr>
      <w:r>
        <w:rPr>
          <w:rFonts w:ascii="Arial" w:hAnsi="Arial" w:cs="Arial"/>
          <w:iCs/>
        </w:rPr>
        <w:t>Designated circulation and access routes</w:t>
      </w:r>
    </w:p>
    <w:p w14:paraId="2F8FF9A1" w14:textId="77777777" w:rsidR="00334BA7" w:rsidRDefault="00334BA7" w:rsidP="00371F81">
      <w:pPr>
        <w:pStyle w:val="ListParagraph"/>
        <w:numPr>
          <w:ilvl w:val="0"/>
          <w:numId w:val="6"/>
        </w:numPr>
        <w:rPr>
          <w:rFonts w:ascii="Arial" w:hAnsi="Arial" w:cs="Arial"/>
          <w:iCs/>
        </w:rPr>
      </w:pPr>
      <w:r>
        <w:rPr>
          <w:rFonts w:ascii="Arial" w:hAnsi="Arial" w:cs="Arial"/>
          <w:iCs/>
        </w:rPr>
        <w:t xml:space="preserve">NHS </w:t>
      </w:r>
      <w:r w:rsidR="008C7794">
        <w:rPr>
          <w:rFonts w:ascii="Arial" w:hAnsi="Arial" w:cs="Arial"/>
          <w:iCs/>
        </w:rPr>
        <w:t>and medical campuses – all shared spaces where College (and not the NHS) is responsible for operation</w:t>
      </w:r>
    </w:p>
    <w:p w14:paraId="4168636A" w14:textId="77777777" w:rsidR="00371F81" w:rsidRDefault="00E9760A" w:rsidP="007C5E98">
      <w:pPr>
        <w:rPr>
          <w:rFonts w:ascii="Arial" w:hAnsi="Arial" w:cs="Arial"/>
          <w:iCs/>
        </w:rPr>
      </w:pPr>
      <w:r>
        <w:rPr>
          <w:rFonts w:ascii="Arial" w:hAnsi="Arial" w:cs="Arial"/>
          <w:iCs/>
        </w:rPr>
        <w:br/>
      </w:r>
      <w:r w:rsidR="00371F81">
        <w:rPr>
          <w:rFonts w:ascii="Arial" w:hAnsi="Arial" w:cs="Arial"/>
          <w:iCs/>
        </w:rPr>
        <w:t>Agreed e</w:t>
      </w:r>
      <w:r w:rsidR="007C5E98">
        <w:rPr>
          <w:rFonts w:ascii="Arial" w:hAnsi="Arial" w:cs="Arial"/>
          <w:iCs/>
        </w:rPr>
        <w:t xml:space="preserve">xclusions to this policy </w:t>
      </w:r>
      <w:r w:rsidR="00371F81">
        <w:rPr>
          <w:rFonts w:ascii="Arial" w:hAnsi="Arial" w:cs="Arial"/>
          <w:iCs/>
        </w:rPr>
        <w:t>are:</w:t>
      </w:r>
    </w:p>
    <w:p w14:paraId="5CBAAFC0" w14:textId="77777777" w:rsidR="0094705B" w:rsidRDefault="0094705B" w:rsidP="002D3118">
      <w:pPr>
        <w:pStyle w:val="ListParagraph"/>
        <w:numPr>
          <w:ilvl w:val="0"/>
          <w:numId w:val="7"/>
        </w:numPr>
        <w:rPr>
          <w:rFonts w:ascii="Arial" w:hAnsi="Arial" w:cs="Arial"/>
          <w:iCs/>
        </w:rPr>
      </w:pPr>
      <w:r>
        <w:rPr>
          <w:rFonts w:ascii="Arial" w:hAnsi="Arial" w:cs="Arial"/>
          <w:iCs/>
        </w:rPr>
        <w:t>College Library locations having locally designated opening hours</w:t>
      </w:r>
      <w:r>
        <w:rPr>
          <w:rStyle w:val="FootnoteReference"/>
          <w:rFonts w:ascii="Arial" w:hAnsi="Arial" w:cs="Arial"/>
          <w:iCs/>
        </w:rPr>
        <w:footnoteReference w:id="2"/>
      </w:r>
    </w:p>
    <w:p w14:paraId="00F53537" w14:textId="77777777" w:rsidR="003641D4" w:rsidRDefault="003641D4" w:rsidP="002D3118">
      <w:pPr>
        <w:pStyle w:val="ListParagraph"/>
        <w:numPr>
          <w:ilvl w:val="0"/>
          <w:numId w:val="7"/>
        </w:numPr>
        <w:rPr>
          <w:rFonts w:ascii="Arial" w:hAnsi="Arial" w:cs="Arial"/>
          <w:iCs/>
        </w:rPr>
      </w:pPr>
      <w:r>
        <w:rPr>
          <w:rFonts w:ascii="Arial" w:hAnsi="Arial" w:cs="Arial"/>
          <w:iCs/>
        </w:rPr>
        <w:t>College closure days</w:t>
      </w:r>
      <w:r>
        <w:rPr>
          <w:rStyle w:val="FootnoteReference"/>
          <w:rFonts w:ascii="Arial" w:hAnsi="Arial" w:cs="Arial"/>
          <w:iCs/>
        </w:rPr>
        <w:footnoteReference w:id="3"/>
      </w:r>
      <w:r>
        <w:rPr>
          <w:rFonts w:ascii="Arial" w:hAnsi="Arial" w:cs="Arial"/>
          <w:iCs/>
        </w:rPr>
        <w:t xml:space="preserve"> including Bank Holidays, Easter and Christmas</w:t>
      </w:r>
      <w:r w:rsidR="00CA7EC4">
        <w:rPr>
          <w:rFonts w:ascii="Arial" w:hAnsi="Arial" w:cs="Arial"/>
          <w:iCs/>
        </w:rPr>
        <w:t xml:space="preserve"> </w:t>
      </w:r>
      <w:r>
        <w:rPr>
          <w:rFonts w:ascii="Arial" w:hAnsi="Arial" w:cs="Arial"/>
          <w:iCs/>
        </w:rPr>
        <w:t>/</w:t>
      </w:r>
      <w:r w:rsidR="00CA7EC4">
        <w:rPr>
          <w:rFonts w:ascii="Arial" w:hAnsi="Arial" w:cs="Arial"/>
          <w:iCs/>
        </w:rPr>
        <w:t xml:space="preserve"> </w:t>
      </w:r>
      <w:r>
        <w:rPr>
          <w:rFonts w:ascii="Arial" w:hAnsi="Arial" w:cs="Arial"/>
          <w:iCs/>
        </w:rPr>
        <w:t>New Year</w:t>
      </w:r>
    </w:p>
    <w:p w14:paraId="5A073800" w14:textId="77777777" w:rsidR="00172573" w:rsidRDefault="00172573" w:rsidP="002D3118">
      <w:pPr>
        <w:pStyle w:val="ListParagraph"/>
        <w:numPr>
          <w:ilvl w:val="0"/>
          <w:numId w:val="7"/>
        </w:numPr>
        <w:rPr>
          <w:rFonts w:ascii="Arial" w:hAnsi="Arial" w:cs="Arial"/>
          <w:iCs/>
        </w:rPr>
      </w:pPr>
      <w:r>
        <w:rPr>
          <w:rFonts w:ascii="Arial" w:hAnsi="Arial" w:cs="Arial"/>
          <w:iCs/>
        </w:rPr>
        <w:t>College spaces that are dedicated</w:t>
      </w:r>
      <w:r>
        <w:rPr>
          <w:rStyle w:val="FootnoteReference"/>
          <w:rFonts w:ascii="Arial" w:hAnsi="Arial" w:cs="Arial"/>
          <w:iCs/>
        </w:rPr>
        <w:footnoteReference w:id="4"/>
      </w:r>
      <w:r>
        <w:rPr>
          <w:rFonts w:ascii="Arial" w:hAnsi="Arial" w:cs="Arial"/>
          <w:iCs/>
        </w:rPr>
        <w:t xml:space="preserve"> including research laboratories, staff offices, and staff working areas not accessible to all members of College</w:t>
      </w:r>
    </w:p>
    <w:p w14:paraId="61FC3A9B" w14:textId="77777777" w:rsidR="00E9760A" w:rsidRDefault="003641D4" w:rsidP="002D3118">
      <w:pPr>
        <w:pStyle w:val="ListParagraph"/>
        <w:numPr>
          <w:ilvl w:val="0"/>
          <w:numId w:val="7"/>
        </w:numPr>
        <w:rPr>
          <w:rFonts w:ascii="Arial" w:hAnsi="Arial" w:cs="Arial"/>
          <w:iCs/>
        </w:rPr>
      </w:pPr>
      <w:r>
        <w:rPr>
          <w:rFonts w:ascii="Arial" w:hAnsi="Arial" w:cs="Arial"/>
          <w:iCs/>
        </w:rPr>
        <w:t>Authorisation of r</w:t>
      </w:r>
      <w:r w:rsidR="00E9760A">
        <w:rPr>
          <w:rFonts w:ascii="Arial" w:hAnsi="Arial" w:cs="Arial"/>
          <w:iCs/>
        </w:rPr>
        <w:t>ole based permissions (e.g., Security, Cleaning) to access College space</w:t>
      </w:r>
    </w:p>
    <w:p w14:paraId="2461331D" w14:textId="77777777" w:rsidR="00334BA7" w:rsidRDefault="00334BA7" w:rsidP="002D3118">
      <w:pPr>
        <w:pStyle w:val="ListParagraph"/>
        <w:numPr>
          <w:ilvl w:val="0"/>
          <w:numId w:val="7"/>
        </w:numPr>
        <w:rPr>
          <w:rFonts w:ascii="Arial" w:hAnsi="Arial" w:cs="Arial"/>
          <w:iCs/>
        </w:rPr>
      </w:pPr>
      <w:r>
        <w:rPr>
          <w:rFonts w:ascii="Arial" w:hAnsi="Arial" w:cs="Arial"/>
          <w:iCs/>
        </w:rPr>
        <w:t>Physical security arrangements for campuses</w:t>
      </w:r>
      <w:r w:rsidR="00782938">
        <w:rPr>
          <w:rFonts w:ascii="Arial" w:hAnsi="Arial" w:cs="Arial"/>
          <w:iCs/>
        </w:rPr>
        <w:t>, buildings, and rooms</w:t>
      </w:r>
    </w:p>
    <w:p w14:paraId="3FF29B1A" w14:textId="77777777" w:rsidR="00782938" w:rsidRDefault="00782938" w:rsidP="00782938">
      <w:pPr>
        <w:pStyle w:val="ListParagraph"/>
        <w:numPr>
          <w:ilvl w:val="0"/>
          <w:numId w:val="7"/>
        </w:numPr>
        <w:rPr>
          <w:rFonts w:ascii="Arial" w:hAnsi="Arial" w:cs="Arial"/>
          <w:iCs/>
        </w:rPr>
      </w:pPr>
      <w:r>
        <w:rPr>
          <w:rFonts w:ascii="Arial" w:hAnsi="Arial" w:cs="Arial"/>
          <w:iCs/>
        </w:rPr>
        <w:lastRenderedPageBreak/>
        <w:t>Safety provision and arrangement</w:t>
      </w:r>
      <w:r w:rsidR="00D77937">
        <w:rPr>
          <w:rFonts w:ascii="Arial" w:hAnsi="Arial" w:cs="Arial"/>
          <w:iCs/>
        </w:rPr>
        <w:t>s</w:t>
      </w:r>
      <w:r>
        <w:rPr>
          <w:rFonts w:ascii="Arial" w:hAnsi="Arial" w:cs="Arial"/>
          <w:iCs/>
        </w:rPr>
        <w:t xml:space="preserve"> for shared spaces</w:t>
      </w:r>
    </w:p>
    <w:p w14:paraId="59351DCB" w14:textId="77777777" w:rsidR="007C4402" w:rsidRDefault="007C4402" w:rsidP="00782938">
      <w:pPr>
        <w:pStyle w:val="ListParagraph"/>
        <w:numPr>
          <w:ilvl w:val="0"/>
          <w:numId w:val="7"/>
        </w:numPr>
        <w:rPr>
          <w:rFonts w:ascii="Arial" w:hAnsi="Arial" w:cs="Arial"/>
          <w:iCs/>
        </w:rPr>
      </w:pPr>
      <w:r>
        <w:rPr>
          <w:rFonts w:ascii="Arial" w:hAnsi="Arial" w:cs="Arial"/>
          <w:iCs/>
        </w:rPr>
        <w:t>During a security incident where access control doors are secured</w:t>
      </w:r>
    </w:p>
    <w:p w14:paraId="65C4DD6B" w14:textId="77777777" w:rsidR="008C7794" w:rsidRDefault="008C7794" w:rsidP="00782938">
      <w:pPr>
        <w:pStyle w:val="ListParagraph"/>
        <w:numPr>
          <w:ilvl w:val="0"/>
          <w:numId w:val="7"/>
        </w:numPr>
        <w:rPr>
          <w:rFonts w:ascii="Arial" w:hAnsi="Arial" w:cs="Arial"/>
          <w:iCs/>
        </w:rPr>
      </w:pPr>
      <w:r>
        <w:rPr>
          <w:rFonts w:ascii="Arial" w:hAnsi="Arial" w:cs="Arial"/>
          <w:iCs/>
        </w:rPr>
        <w:t>Disability provisions and reasonable adjustments</w:t>
      </w:r>
      <w:r>
        <w:rPr>
          <w:rStyle w:val="FootnoteReference"/>
          <w:rFonts w:ascii="Arial" w:hAnsi="Arial" w:cs="Arial"/>
          <w:iCs/>
        </w:rPr>
        <w:footnoteReference w:id="5"/>
      </w:r>
      <w:r w:rsidR="00AA79E8">
        <w:rPr>
          <w:rFonts w:ascii="Arial" w:hAnsi="Arial" w:cs="Arial"/>
          <w:iCs/>
        </w:rPr>
        <w:t xml:space="preserve"> </w:t>
      </w:r>
    </w:p>
    <w:p w14:paraId="4C6F488F" w14:textId="77777777" w:rsidR="008C7794" w:rsidRDefault="008C7794" w:rsidP="00782938">
      <w:pPr>
        <w:pStyle w:val="ListParagraph"/>
        <w:numPr>
          <w:ilvl w:val="0"/>
          <w:numId w:val="7"/>
        </w:numPr>
        <w:rPr>
          <w:rFonts w:ascii="Arial" w:hAnsi="Arial" w:cs="Arial"/>
          <w:iCs/>
        </w:rPr>
      </w:pPr>
      <w:r>
        <w:rPr>
          <w:rFonts w:ascii="Arial" w:hAnsi="Arial" w:cs="Arial"/>
          <w:iCs/>
        </w:rPr>
        <w:t>Signage, way finding and campus maps</w:t>
      </w:r>
    </w:p>
    <w:p w14:paraId="643F64FF" w14:textId="77777777" w:rsidR="008C7794" w:rsidRDefault="007C4402" w:rsidP="00782938">
      <w:pPr>
        <w:pStyle w:val="ListParagraph"/>
        <w:numPr>
          <w:ilvl w:val="0"/>
          <w:numId w:val="7"/>
        </w:numPr>
        <w:rPr>
          <w:rFonts w:ascii="Arial" w:hAnsi="Arial" w:cs="Arial"/>
          <w:iCs/>
        </w:rPr>
      </w:pPr>
      <w:r>
        <w:rPr>
          <w:rFonts w:ascii="Arial" w:hAnsi="Arial" w:cs="Arial"/>
          <w:iCs/>
        </w:rPr>
        <w:t>When any said area is under construction or planned maintenance is being carried out</w:t>
      </w:r>
    </w:p>
    <w:p w14:paraId="6F127CAD" w14:textId="77777777" w:rsidR="00371F81" w:rsidRPr="00371F81" w:rsidRDefault="00371F81" w:rsidP="00371F81">
      <w:pPr>
        <w:rPr>
          <w:rFonts w:ascii="Arial" w:hAnsi="Arial" w:cs="Arial"/>
          <w:iCs/>
        </w:rPr>
      </w:pPr>
    </w:p>
    <w:p w14:paraId="3345E439" w14:textId="77777777" w:rsidR="002F00F6" w:rsidRDefault="002F00F6">
      <w:pPr>
        <w:rPr>
          <w:rFonts w:asciiTheme="majorHAnsi" w:eastAsiaTheme="majorEastAsia" w:hAnsiTheme="majorHAnsi" w:cstheme="majorBidi"/>
          <w:color w:val="2E74B5" w:themeColor="accent1" w:themeShade="BF"/>
          <w:sz w:val="26"/>
          <w:szCs w:val="26"/>
        </w:rPr>
      </w:pPr>
      <w:r>
        <w:br w:type="page"/>
      </w:r>
    </w:p>
    <w:p w14:paraId="1B511D6D" w14:textId="77777777" w:rsidR="007C5E98" w:rsidRDefault="007C5E98" w:rsidP="007C5E98">
      <w:pPr>
        <w:pStyle w:val="Heading2"/>
      </w:pPr>
      <w:r>
        <w:lastRenderedPageBreak/>
        <w:t>DEFINITIONS</w:t>
      </w:r>
    </w:p>
    <w:p w14:paraId="11E2935A" w14:textId="77777777" w:rsidR="003641D4" w:rsidRPr="0094705B" w:rsidRDefault="00CC60D9" w:rsidP="0094705B">
      <w:r>
        <w:rPr>
          <w:rFonts w:ascii="Arial" w:hAnsi="Arial" w:cs="Arial"/>
          <w:iCs/>
        </w:rPr>
        <w:t>Access arrangements for shared spaces are defined around College Opening Hours as visualised at appendix 1, and defined as:</w:t>
      </w:r>
    </w:p>
    <w:p w14:paraId="3C3B9260" w14:textId="0EF63DA3" w:rsidR="00E9760A" w:rsidRDefault="00184DB9" w:rsidP="00E9760A">
      <w:pPr>
        <w:ind w:left="720"/>
        <w:rPr>
          <w:rFonts w:ascii="Arial" w:hAnsi="Arial" w:cs="Arial"/>
          <w:iCs/>
        </w:rPr>
      </w:pPr>
      <w:r>
        <w:rPr>
          <w:rFonts w:ascii="Arial" w:hAnsi="Arial" w:cs="Arial"/>
          <w:iCs/>
          <w:u w:val="single"/>
        </w:rPr>
        <w:t xml:space="preserve">Early </w:t>
      </w:r>
      <w:r w:rsidR="00E9760A">
        <w:rPr>
          <w:rFonts w:ascii="Arial" w:hAnsi="Arial" w:cs="Arial"/>
          <w:iCs/>
          <w:u w:val="single"/>
        </w:rPr>
        <w:t>Opening Hours</w:t>
      </w:r>
      <w:r w:rsidR="002F00F6" w:rsidRPr="002F00F6">
        <w:rPr>
          <w:rFonts w:ascii="Arial" w:hAnsi="Arial" w:cs="Arial"/>
          <w:iCs/>
        </w:rPr>
        <w:tab/>
      </w:r>
      <w:r w:rsidR="00E9760A">
        <w:rPr>
          <w:rFonts w:ascii="Arial" w:hAnsi="Arial" w:cs="Arial"/>
          <w:iCs/>
        </w:rPr>
        <w:tab/>
        <w:t>Monday to Friday,</w:t>
      </w:r>
      <w:r w:rsidR="00E9760A" w:rsidRPr="00C75CDC">
        <w:rPr>
          <w:rFonts w:ascii="Arial" w:hAnsi="Arial" w:cs="Arial"/>
          <w:iCs/>
        </w:rPr>
        <w:t xml:space="preserve"> </w:t>
      </w:r>
      <w:r w:rsidR="00561AD1">
        <w:rPr>
          <w:rFonts w:ascii="Arial" w:hAnsi="Arial" w:cs="Arial"/>
          <w:iCs/>
        </w:rPr>
        <w:t>0</w:t>
      </w:r>
      <w:r w:rsidR="00E9760A">
        <w:rPr>
          <w:rFonts w:ascii="Arial" w:hAnsi="Arial" w:cs="Arial"/>
          <w:iCs/>
        </w:rPr>
        <w:t xml:space="preserve">7.00 to </w:t>
      </w:r>
      <w:r w:rsidR="00561AD1">
        <w:rPr>
          <w:rFonts w:ascii="Arial" w:hAnsi="Arial" w:cs="Arial"/>
          <w:iCs/>
        </w:rPr>
        <w:t>0</w:t>
      </w:r>
      <w:r w:rsidR="00E9760A">
        <w:rPr>
          <w:rFonts w:ascii="Arial" w:hAnsi="Arial" w:cs="Arial"/>
          <w:iCs/>
        </w:rPr>
        <w:t>8:00</w:t>
      </w:r>
    </w:p>
    <w:p w14:paraId="546B4CEF" w14:textId="3B48669C" w:rsidR="00334BA7" w:rsidRDefault="00184DB9" w:rsidP="007C5E98">
      <w:pPr>
        <w:ind w:left="720"/>
        <w:rPr>
          <w:rFonts w:ascii="Arial" w:hAnsi="Arial" w:cs="Arial"/>
          <w:iCs/>
        </w:rPr>
      </w:pPr>
      <w:r>
        <w:rPr>
          <w:rFonts w:ascii="Arial" w:hAnsi="Arial" w:cs="Arial"/>
          <w:iCs/>
          <w:u w:val="single"/>
        </w:rPr>
        <w:t xml:space="preserve">Day </w:t>
      </w:r>
      <w:r w:rsidR="00E9760A">
        <w:rPr>
          <w:rFonts w:ascii="Arial" w:hAnsi="Arial" w:cs="Arial"/>
          <w:iCs/>
          <w:u w:val="single"/>
        </w:rPr>
        <w:t xml:space="preserve">Opening </w:t>
      </w:r>
      <w:r w:rsidR="00C75CDC">
        <w:rPr>
          <w:rFonts w:ascii="Arial" w:hAnsi="Arial" w:cs="Arial"/>
          <w:iCs/>
          <w:u w:val="single"/>
        </w:rPr>
        <w:t>H</w:t>
      </w:r>
      <w:r w:rsidR="00334BA7">
        <w:rPr>
          <w:rFonts w:ascii="Arial" w:hAnsi="Arial" w:cs="Arial"/>
          <w:iCs/>
          <w:u w:val="single"/>
        </w:rPr>
        <w:t>ours</w:t>
      </w:r>
      <w:r w:rsidR="00D77937">
        <w:rPr>
          <w:rStyle w:val="FootnoteReference"/>
          <w:rFonts w:ascii="Arial" w:hAnsi="Arial" w:cs="Arial"/>
          <w:iCs/>
          <w:u w:val="single"/>
        </w:rPr>
        <w:footnoteReference w:id="6"/>
      </w:r>
      <w:r w:rsidR="00C75CDC">
        <w:rPr>
          <w:rFonts w:ascii="Arial" w:hAnsi="Arial" w:cs="Arial"/>
          <w:iCs/>
        </w:rPr>
        <w:tab/>
      </w:r>
      <w:r>
        <w:rPr>
          <w:rFonts w:ascii="Arial" w:hAnsi="Arial" w:cs="Arial"/>
          <w:iCs/>
        </w:rPr>
        <w:tab/>
      </w:r>
      <w:r w:rsidR="008C7794">
        <w:rPr>
          <w:rFonts w:ascii="Arial" w:hAnsi="Arial" w:cs="Arial"/>
          <w:iCs/>
        </w:rPr>
        <w:t xml:space="preserve">Monday to Friday, </w:t>
      </w:r>
      <w:r w:rsidR="00561AD1">
        <w:rPr>
          <w:rFonts w:ascii="Arial" w:hAnsi="Arial" w:cs="Arial"/>
          <w:iCs/>
        </w:rPr>
        <w:t>0</w:t>
      </w:r>
      <w:r w:rsidR="008C7794">
        <w:rPr>
          <w:rFonts w:ascii="Arial" w:hAnsi="Arial" w:cs="Arial"/>
          <w:iCs/>
        </w:rPr>
        <w:t xml:space="preserve">8:00 to </w:t>
      </w:r>
      <w:r w:rsidR="00561AD1">
        <w:rPr>
          <w:rFonts w:ascii="Arial" w:hAnsi="Arial" w:cs="Arial"/>
          <w:iCs/>
        </w:rPr>
        <w:t>19</w:t>
      </w:r>
      <w:r w:rsidR="0074477F">
        <w:rPr>
          <w:rFonts w:ascii="Arial" w:hAnsi="Arial" w:cs="Arial"/>
          <w:iCs/>
        </w:rPr>
        <w:t>.00</w:t>
      </w:r>
    </w:p>
    <w:p w14:paraId="3373416B" w14:textId="4E58C179" w:rsidR="00C75CDC" w:rsidRDefault="00184DB9" w:rsidP="007C5E98">
      <w:pPr>
        <w:ind w:left="720"/>
        <w:rPr>
          <w:rFonts w:ascii="Arial" w:hAnsi="Arial" w:cs="Arial"/>
          <w:iCs/>
        </w:rPr>
      </w:pPr>
      <w:r>
        <w:rPr>
          <w:rFonts w:ascii="Arial" w:hAnsi="Arial" w:cs="Arial"/>
          <w:iCs/>
          <w:u w:val="single"/>
        </w:rPr>
        <w:t xml:space="preserve">Evening </w:t>
      </w:r>
      <w:r w:rsidR="00E9760A">
        <w:rPr>
          <w:rFonts w:ascii="Arial" w:hAnsi="Arial" w:cs="Arial"/>
          <w:iCs/>
          <w:u w:val="single"/>
        </w:rPr>
        <w:t xml:space="preserve">Opening </w:t>
      </w:r>
      <w:r w:rsidR="00C75CDC">
        <w:rPr>
          <w:rFonts w:ascii="Arial" w:hAnsi="Arial" w:cs="Arial"/>
          <w:iCs/>
          <w:u w:val="single"/>
        </w:rPr>
        <w:t>Hours</w:t>
      </w:r>
      <w:r w:rsidR="00C75CDC">
        <w:rPr>
          <w:rFonts w:ascii="Arial" w:hAnsi="Arial" w:cs="Arial"/>
          <w:iCs/>
        </w:rPr>
        <w:tab/>
        <w:t>Monday to Friday,</w:t>
      </w:r>
      <w:r w:rsidR="00C75CDC" w:rsidRPr="00C75CDC">
        <w:rPr>
          <w:rFonts w:ascii="Arial" w:hAnsi="Arial" w:cs="Arial"/>
          <w:iCs/>
        </w:rPr>
        <w:t xml:space="preserve"> </w:t>
      </w:r>
      <w:r w:rsidR="00561AD1">
        <w:rPr>
          <w:rFonts w:ascii="Arial" w:hAnsi="Arial" w:cs="Arial"/>
          <w:iCs/>
        </w:rPr>
        <w:t>19</w:t>
      </w:r>
      <w:r w:rsidR="00C75CDC">
        <w:rPr>
          <w:rFonts w:ascii="Arial" w:hAnsi="Arial" w:cs="Arial"/>
          <w:iCs/>
        </w:rPr>
        <w:t>.00 to midnight</w:t>
      </w:r>
    </w:p>
    <w:p w14:paraId="67A1827B" w14:textId="77777777" w:rsidR="00E9760A" w:rsidRDefault="00E9760A" w:rsidP="00E9760A">
      <w:pPr>
        <w:ind w:left="720"/>
        <w:rPr>
          <w:rFonts w:ascii="Arial" w:hAnsi="Arial" w:cs="Arial"/>
          <w:iCs/>
        </w:rPr>
      </w:pPr>
      <w:r w:rsidRPr="008C7794">
        <w:rPr>
          <w:rFonts w:ascii="Arial" w:hAnsi="Arial" w:cs="Arial"/>
          <w:iCs/>
          <w:u w:val="single"/>
        </w:rPr>
        <w:t>Weekends</w:t>
      </w:r>
      <w:r>
        <w:rPr>
          <w:rFonts w:ascii="Arial" w:hAnsi="Arial" w:cs="Arial"/>
          <w:iCs/>
        </w:rPr>
        <w:tab/>
      </w:r>
      <w:r>
        <w:rPr>
          <w:rFonts w:ascii="Arial" w:hAnsi="Arial" w:cs="Arial"/>
          <w:iCs/>
        </w:rPr>
        <w:tab/>
      </w:r>
      <w:r>
        <w:rPr>
          <w:rFonts w:ascii="Arial" w:hAnsi="Arial" w:cs="Arial"/>
          <w:iCs/>
        </w:rPr>
        <w:tab/>
        <w:t>Saturday and Sunday, 08:00 to midnight</w:t>
      </w:r>
    </w:p>
    <w:p w14:paraId="3A179601" w14:textId="70CBAB48" w:rsidR="00334BA7" w:rsidRDefault="00334BA7" w:rsidP="007C5E98">
      <w:pPr>
        <w:ind w:left="720"/>
        <w:rPr>
          <w:rFonts w:ascii="Arial" w:hAnsi="Arial" w:cs="Arial"/>
          <w:iCs/>
        </w:rPr>
      </w:pPr>
      <w:r>
        <w:rPr>
          <w:rFonts w:ascii="Arial" w:hAnsi="Arial" w:cs="Arial"/>
          <w:iCs/>
          <w:u w:val="single"/>
        </w:rPr>
        <w:t xml:space="preserve">Out </w:t>
      </w:r>
      <w:r w:rsidR="00C546C4">
        <w:rPr>
          <w:rFonts w:ascii="Arial" w:hAnsi="Arial" w:cs="Arial"/>
          <w:iCs/>
          <w:u w:val="single"/>
        </w:rPr>
        <w:t>of</w:t>
      </w:r>
      <w:r>
        <w:rPr>
          <w:rFonts w:ascii="Arial" w:hAnsi="Arial" w:cs="Arial"/>
          <w:iCs/>
          <w:u w:val="single"/>
        </w:rPr>
        <w:t xml:space="preserve"> </w:t>
      </w:r>
      <w:r w:rsidR="00614D1D">
        <w:rPr>
          <w:rFonts w:ascii="Arial" w:hAnsi="Arial" w:cs="Arial"/>
          <w:iCs/>
          <w:u w:val="single"/>
        </w:rPr>
        <w:t>H</w:t>
      </w:r>
      <w:r>
        <w:rPr>
          <w:rFonts w:ascii="Arial" w:hAnsi="Arial" w:cs="Arial"/>
          <w:iCs/>
          <w:u w:val="single"/>
        </w:rPr>
        <w:t>ours</w:t>
      </w:r>
      <w:r w:rsidR="00C75CDC">
        <w:rPr>
          <w:rFonts w:ascii="Arial" w:hAnsi="Arial" w:cs="Arial"/>
          <w:iCs/>
        </w:rPr>
        <w:tab/>
      </w:r>
      <w:r w:rsidR="00C75CDC">
        <w:rPr>
          <w:rFonts w:ascii="Arial" w:hAnsi="Arial" w:cs="Arial"/>
          <w:iCs/>
        </w:rPr>
        <w:tab/>
      </w:r>
      <w:r w:rsidR="00C75CDC">
        <w:rPr>
          <w:rFonts w:ascii="Arial" w:hAnsi="Arial" w:cs="Arial"/>
          <w:iCs/>
        </w:rPr>
        <w:tab/>
      </w:r>
      <w:r w:rsidR="00BB50B9">
        <w:rPr>
          <w:rFonts w:ascii="Arial" w:hAnsi="Arial" w:cs="Arial"/>
          <w:iCs/>
        </w:rPr>
        <w:t xml:space="preserve">Monday to </w:t>
      </w:r>
      <w:r w:rsidR="008F72AD">
        <w:rPr>
          <w:rFonts w:ascii="Arial" w:hAnsi="Arial" w:cs="Arial"/>
          <w:iCs/>
        </w:rPr>
        <w:t>Sunday</w:t>
      </w:r>
      <w:r w:rsidR="00C75CDC">
        <w:rPr>
          <w:rFonts w:ascii="Arial" w:hAnsi="Arial" w:cs="Arial"/>
          <w:iCs/>
        </w:rPr>
        <w:t>, midnight to 0</w:t>
      </w:r>
      <w:r w:rsidR="00E9760A">
        <w:rPr>
          <w:rFonts w:ascii="Arial" w:hAnsi="Arial" w:cs="Arial"/>
          <w:iCs/>
        </w:rPr>
        <w:t>7</w:t>
      </w:r>
      <w:r w:rsidR="00C75CDC">
        <w:rPr>
          <w:rFonts w:ascii="Arial" w:hAnsi="Arial" w:cs="Arial"/>
          <w:iCs/>
        </w:rPr>
        <w:t>:00</w:t>
      </w:r>
    </w:p>
    <w:p w14:paraId="35E27EBA" w14:textId="53D24FB4" w:rsidR="00D77937" w:rsidRDefault="00D77937" w:rsidP="007C5E98">
      <w:pPr>
        <w:ind w:left="720"/>
        <w:rPr>
          <w:rFonts w:ascii="Arial" w:hAnsi="Arial" w:cs="Arial"/>
          <w:iCs/>
        </w:rPr>
      </w:pPr>
      <w:r>
        <w:rPr>
          <w:rFonts w:ascii="Arial" w:hAnsi="Arial" w:cs="Arial"/>
          <w:iCs/>
          <w:u w:val="single"/>
        </w:rPr>
        <w:t>Building Opening Hours</w:t>
      </w:r>
      <w:r w:rsidRPr="0094705B">
        <w:rPr>
          <w:rFonts w:ascii="Arial" w:hAnsi="Arial" w:cs="Arial"/>
          <w:iCs/>
        </w:rPr>
        <w:tab/>
        <w:t xml:space="preserve">Monday to Sunday, </w:t>
      </w:r>
      <w:r w:rsidR="00561AD1">
        <w:rPr>
          <w:rFonts w:ascii="Arial" w:hAnsi="Arial" w:cs="Arial"/>
          <w:iCs/>
        </w:rPr>
        <w:t>0</w:t>
      </w:r>
      <w:r w:rsidRPr="0094705B">
        <w:rPr>
          <w:rFonts w:ascii="Arial" w:hAnsi="Arial" w:cs="Arial"/>
          <w:iCs/>
        </w:rPr>
        <w:t>7:00 to midnight</w:t>
      </w:r>
    </w:p>
    <w:p w14:paraId="4D2481A8" w14:textId="77777777" w:rsidR="00CC60D9" w:rsidRDefault="00CC60D9" w:rsidP="00CC60D9">
      <w:pPr>
        <w:rPr>
          <w:rFonts w:ascii="Arial" w:hAnsi="Arial" w:cs="Arial"/>
          <w:iCs/>
        </w:rPr>
      </w:pPr>
    </w:p>
    <w:p w14:paraId="0C8EECF1" w14:textId="77777777" w:rsidR="00CC60D9" w:rsidRPr="00763041" w:rsidRDefault="00CC60D9" w:rsidP="00CC60D9">
      <w:r>
        <w:rPr>
          <w:rFonts w:ascii="Arial" w:hAnsi="Arial" w:cs="Arial"/>
          <w:iCs/>
        </w:rPr>
        <w:t xml:space="preserve">The degree of access to shared spaces is defined in terms of </w:t>
      </w:r>
      <w:r w:rsidR="002F00F6">
        <w:rPr>
          <w:rFonts w:ascii="Arial" w:hAnsi="Arial" w:cs="Arial"/>
          <w:iCs/>
        </w:rPr>
        <w:t xml:space="preserve">the </w:t>
      </w:r>
      <w:r>
        <w:rPr>
          <w:rFonts w:ascii="Arial" w:hAnsi="Arial" w:cs="Arial"/>
          <w:iCs/>
        </w:rPr>
        <w:t>College swipe card system:</w:t>
      </w:r>
    </w:p>
    <w:p w14:paraId="62248409" w14:textId="77777777" w:rsidR="0094705B" w:rsidRDefault="0094705B" w:rsidP="0094705B">
      <w:pPr>
        <w:ind w:left="720"/>
        <w:rPr>
          <w:rFonts w:ascii="Arial" w:hAnsi="Arial" w:cs="Arial"/>
          <w:iCs/>
        </w:rPr>
      </w:pPr>
      <w:r>
        <w:rPr>
          <w:rFonts w:ascii="Arial" w:hAnsi="Arial" w:cs="Arial"/>
          <w:iCs/>
          <w:u w:val="single"/>
        </w:rPr>
        <w:t>Open Mode</w:t>
      </w:r>
      <w:r w:rsidRPr="00C75CDC">
        <w:rPr>
          <w:rFonts w:ascii="Arial" w:hAnsi="Arial" w:cs="Arial"/>
          <w:iCs/>
        </w:rPr>
        <w:t xml:space="preserve"> </w:t>
      </w:r>
      <w:r>
        <w:rPr>
          <w:rFonts w:ascii="Arial" w:hAnsi="Arial" w:cs="Arial"/>
          <w:iCs/>
        </w:rPr>
        <w:t>of the electronic swipe card system allows access through door and / or barrier without requiring an Imperial College swipe card</w:t>
      </w:r>
    </w:p>
    <w:p w14:paraId="2DEA26BC" w14:textId="77777777" w:rsidR="00C75CDC" w:rsidRDefault="00C75CDC" w:rsidP="00C75CDC">
      <w:pPr>
        <w:ind w:left="720"/>
        <w:rPr>
          <w:rFonts w:ascii="Arial" w:hAnsi="Arial" w:cs="Arial"/>
          <w:iCs/>
        </w:rPr>
      </w:pPr>
      <w:r>
        <w:rPr>
          <w:rFonts w:ascii="Arial" w:hAnsi="Arial" w:cs="Arial"/>
          <w:iCs/>
          <w:u w:val="single"/>
        </w:rPr>
        <w:lastRenderedPageBreak/>
        <w:t>Facility Mode</w:t>
      </w:r>
      <w:r w:rsidRPr="00C75CDC">
        <w:rPr>
          <w:rFonts w:ascii="Arial" w:hAnsi="Arial" w:cs="Arial"/>
          <w:iCs/>
        </w:rPr>
        <w:t xml:space="preserve"> </w:t>
      </w:r>
      <w:r w:rsidR="00D71F0D">
        <w:rPr>
          <w:rFonts w:ascii="Arial" w:hAnsi="Arial" w:cs="Arial"/>
          <w:iCs/>
        </w:rPr>
        <w:t>of the electronic swipe card system allows access through door and / or barrier by any member of College with an active Imperial College swipe card</w:t>
      </w:r>
    </w:p>
    <w:p w14:paraId="0ADCCF7E" w14:textId="77777777" w:rsidR="00D71F0D" w:rsidRDefault="00C75CDC" w:rsidP="00C75CDC">
      <w:pPr>
        <w:ind w:left="720"/>
        <w:rPr>
          <w:rFonts w:ascii="Arial" w:hAnsi="Arial" w:cs="Arial"/>
          <w:iCs/>
        </w:rPr>
      </w:pPr>
      <w:r w:rsidRPr="00D71F0D">
        <w:rPr>
          <w:rFonts w:ascii="Arial" w:hAnsi="Arial" w:cs="Arial"/>
          <w:iCs/>
          <w:u w:val="single"/>
        </w:rPr>
        <w:t>Card Only</w:t>
      </w:r>
      <w:r w:rsidR="00D71F0D">
        <w:rPr>
          <w:rFonts w:ascii="Arial" w:hAnsi="Arial" w:cs="Arial"/>
          <w:iCs/>
          <w:u w:val="single"/>
        </w:rPr>
        <w:t xml:space="preserve"> Mode</w:t>
      </w:r>
      <w:r w:rsidR="00D71F0D">
        <w:rPr>
          <w:rFonts w:ascii="Arial" w:hAnsi="Arial" w:cs="Arial"/>
          <w:iCs/>
        </w:rPr>
        <w:t xml:space="preserve"> of the electronic swipe card system allows access through door and / or barrier only to staff or students with specific access rights applied to their Imperial College swipe card</w:t>
      </w:r>
    </w:p>
    <w:p w14:paraId="5410DC67" w14:textId="77777777" w:rsidR="00C75CDC" w:rsidRDefault="00C75CDC" w:rsidP="00D71F0D">
      <w:pPr>
        <w:ind w:left="720"/>
        <w:rPr>
          <w:rFonts w:ascii="Arial" w:hAnsi="Arial" w:cs="Arial"/>
          <w:iCs/>
        </w:rPr>
      </w:pPr>
      <w:r w:rsidRPr="00D71F0D">
        <w:rPr>
          <w:rFonts w:ascii="Arial" w:hAnsi="Arial" w:cs="Arial"/>
          <w:iCs/>
          <w:u w:val="single"/>
        </w:rPr>
        <w:t>Locked</w:t>
      </w:r>
      <w:r w:rsidR="00D71F0D" w:rsidRPr="00D71F0D">
        <w:rPr>
          <w:rFonts w:ascii="Arial" w:hAnsi="Arial" w:cs="Arial"/>
          <w:iCs/>
          <w:u w:val="single"/>
        </w:rPr>
        <w:t xml:space="preserve"> Mode</w:t>
      </w:r>
      <w:r w:rsidR="00D71F0D">
        <w:rPr>
          <w:rFonts w:ascii="Arial" w:hAnsi="Arial" w:cs="Arial"/>
          <w:iCs/>
        </w:rPr>
        <w:t xml:space="preserve"> of the electronic swipe card system does not allow access to any Imperial College swipe card holder</w:t>
      </w:r>
      <w:r w:rsidR="00D77937">
        <w:rPr>
          <w:rFonts w:ascii="Arial" w:hAnsi="Arial" w:cs="Arial"/>
          <w:iCs/>
        </w:rPr>
        <w:t>, other than those with authorised role based permissions such as security and cleaning staff</w:t>
      </w:r>
    </w:p>
    <w:p w14:paraId="25E44E23" w14:textId="77777777" w:rsidR="00CC60D9" w:rsidRDefault="00CC60D9" w:rsidP="00D71F0D">
      <w:pPr>
        <w:ind w:left="720"/>
        <w:rPr>
          <w:rFonts w:ascii="Arial" w:hAnsi="Arial" w:cs="Arial"/>
          <w:iCs/>
        </w:rPr>
      </w:pPr>
    </w:p>
    <w:p w14:paraId="42964BB6" w14:textId="77777777" w:rsidR="007C275C" w:rsidRPr="007C275C" w:rsidRDefault="007C5E98" w:rsidP="000319C1">
      <w:pPr>
        <w:pStyle w:val="Heading2"/>
      </w:pPr>
      <w:r w:rsidRPr="00487D3A">
        <w:t>POLICY</w:t>
      </w:r>
    </w:p>
    <w:p w14:paraId="1AE36B66" w14:textId="77777777" w:rsidR="00392258" w:rsidRDefault="00392258" w:rsidP="00392258">
      <w:pPr>
        <w:numPr>
          <w:ilvl w:val="0"/>
          <w:numId w:val="3"/>
        </w:numPr>
        <w:spacing w:after="0" w:line="240" w:lineRule="auto"/>
        <w:rPr>
          <w:rFonts w:ascii="Arial" w:hAnsi="Arial" w:cs="Arial"/>
          <w:iCs/>
        </w:rPr>
      </w:pPr>
      <w:r>
        <w:rPr>
          <w:rFonts w:ascii="Arial" w:hAnsi="Arial" w:cs="Arial"/>
          <w:iCs/>
        </w:rPr>
        <w:t xml:space="preserve">The approach, methods, tools and management of </w:t>
      </w:r>
      <w:r w:rsidR="00334BA7">
        <w:rPr>
          <w:rFonts w:ascii="Arial" w:hAnsi="Arial" w:cs="Arial"/>
          <w:iCs/>
        </w:rPr>
        <w:t xml:space="preserve">Access and Security </w:t>
      </w:r>
      <w:r>
        <w:rPr>
          <w:rFonts w:ascii="Arial" w:hAnsi="Arial" w:cs="Arial"/>
          <w:iCs/>
        </w:rPr>
        <w:t xml:space="preserve">will be specified and overseen by the </w:t>
      </w:r>
      <w:r w:rsidR="00334BA7">
        <w:rPr>
          <w:rFonts w:ascii="Arial" w:hAnsi="Arial" w:cs="Arial"/>
          <w:iCs/>
        </w:rPr>
        <w:t xml:space="preserve">Director of Estates </w:t>
      </w:r>
      <w:r w:rsidR="001304B2">
        <w:rPr>
          <w:rFonts w:ascii="Arial" w:hAnsi="Arial" w:cs="Arial"/>
          <w:iCs/>
        </w:rPr>
        <w:t>Operations</w:t>
      </w:r>
      <w:r>
        <w:rPr>
          <w:rFonts w:ascii="Arial" w:hAnsi="Arial" w:cs="Arial"/>
          <w:iCs/>
        </w:rPr>
        <w:t>, on behalf of the Provost; and who is accountable for the integrity and effectiveness of arrangements described in this policy.</w:t>
      </w:r>
    </w:p>
    <w:p w14:paraId="219BD936" w14:textId="77777777" w:rsidR="00392258" w:rsidRDefault="00392258" w:rsidP="00392258">
      <w:pPr>
        <w:spacing w:after="0" w:line="240" w:lineRule="auto"/>
        <w:ind w:left="720"/>
        <w:rPr>
          <w:rFonts w:ascii="Arial" w:hAnsi="Arial" w:cs="Arial"/>
          <w:iCs/>
        </w:rPr>
      </w:pPr>
    </w:p>
    <w:p w14:paraId="72E8A616" w14:textId="77777777" w:rsidR="006B7CBF" w:rsidRPr="008F72AD" w:rsidRDefault="002D3118" w:rsidP="002D3118">
      <w:pPr>
        <w:numPr>
          <w:ilvl w:val="0"/>
          <w:numId w:val="3"/>
        </w:numPr>
        <w:spacing w:after="0" w:line="240" w:lineRule="auto"/>
        <w:rPr>
          <w:rFonts w:ascii="Arial" w:hAnsi="Arial" w:cs="Arial"/>
          <w:iCs/>
        </w:rPr>
      </w:pPr>
      <w:r>
        <w:rPr>
          <w:rFonts w:ascii="Arial" w:hAnsi="Arial" w:cs="Arial"/>
          <w:iCs/>
        </w:rPr>
        <w:t xml:space="preserve">Access during </w:t>
      </w:r>
      <w:r w:rsidR="00184DB9">
        <w:rPr>
          <w:rFonts w:ascii="Arial" w:hAnsi="Arial" w:cs="Arial"/>
          <w:iCs/>
        </w:rPr>
        <w:t>Day</w:t>
      </w:r>
      <w:r w:rsidRPr="002D3118">
        <w:rPr>
          <w:rFonts w:ascii="Arial" w:hAnsi="Arial" w:cs="Arial"/>
          <w:iCs/>
        </w:rPr>
        <w:t xml:space="preserve"> Opening Hours</w:t>
      </w:r>
      <w:r w:rsidR="00D71F0D">
        <w:rPr>
          <w:rFonts w:ascii="Arial" w:hAnsi="Arial" w:cs="Arial"/>
          <w:iCs/>
        </w:rPr>
        <w:t xml:space="preserve"> </w:t>
      </w:r>
      <w:r w:rsidR="007C275C" w:rsidRPr="008F72AD">
        <w:rPr>
          <w:rFonts w:ascii="Arial" w:hAnsi="Arial" w:cs="Arial"/>
          <w:iCs/>
        </w:rPr>
        <w:t xml:space="preserve">will be under the </w:t>
      </w:r>
      <w:r w:rsidR="000F157E" w:rsidRPr="008F72AD">
        <w:rPr>
          <w:rFonts w:ascii="Arial" w:hAnsi="Arial" w:cs="Arial"/>
          <w:iCs/>
        </w:rPr>
        <w:t>following provision</w:t>
      </w:r>
      <w:r w:rsidR="00D71F0D">
        <w:rPr>
          <w:rFonts w:ascii="Arial" w:hAnsi="Arial" w:cs="Arial"/>
          <w:iCs/>
        </w:rPr>
        <w:t xml:space="preserve">: </w:t>
      </w:r>
      <w:r w:rsidR="000F157E" w:rsidRPr="008F72AD">
        <w:rPr>
          <w:rFonts w:ascii="Arial" w:hAnsi="Arial" w:cs="Arial"/>
          <w:iCs/>
        </w:rPr>
        <w:t xml:space="preserve">Any access control readers on the designated route into a venue and/or </w:t>
      </w:r>
      <w:r w:rsidR="008F72AD" w:rsidRPr="008F72AD">
        <w:rPr>
          <w:rFonts w:ascii="Arial" w:hAnsi="Arial" w:cs="Arial"/>
          <w:iCs/>
        </w:rPr>
        <w:t xml:space="preserve">the venue, </w:t>
      </w:r>
      <w:r w:rsidR="000F157E" w:rsidRPr="008F72AD">
        <w:rPr>
          <w:rFonts w:ascii="Arial" w:hAnsi="Arial" w:cs="Arial"/>
          <w:iCs/>
        </w:rPr>
        <w:t xml:space="preserve">will be programmed onto </w:t>
      </w:r>
      <w:r w:rsidR="0094705B" w:rsidRPr="0094705B">
        <w:rPr>
          <w:rFonts w:ascii="Arial" w:hAnsi="Arial" w:cs="Arial"/>
          <w:iCs/>
          <w:u w:val="single"/>
        </w:rPr>
        <w:t>Open</w:t>
      </w:r>
      <w:r w:rsidR="000F157E" w:rsidRPr="0094705B">
        <w:rPr>
          <w:rFonts w:ascii="Arial" w:hAnsi="Arial" w:cs="Arial"/>
          <w:iCs/>
          <w:u w:val="single"/>
        </w:rPr>
        <w:t xml:space="preserve"> </w:t>
      </w:r>
      <w:r w:rsidR="00C75CDC" w:rsidRPr="0094705B">
        <w:rPr>
          <w:rFonts w:ascii="Arial" w:hAnsi="Arial" w:cs="Arial"/>
          <w:iCs/>
          <w:u w:val="single"/>
        </w:rPr>
        <w:t>M</w:t>
      </w:r>
      <w:r w:rsidR="000F157E" w:rsidRPr="0094705B">
        <w:rPr>
          <w:rFonts w:ascii="Arial" w:hAnsi="Arial" w:cs="Arial"/>
          <w:iCs/>
          <w:u w:val="single"/>
        </w:rPr>
        <w:t>ode</w:t>
      </w:r>
      <w:r w:rsidR="000F157E" w:rsidRPr="008F72AD">
        <w:rPr>
          <w:rFonts w:ascii="Arial" w:hAnsi="Arial" w:cs="Arial"/>
          <w:iCs/>
        </w:rPr>
        <w:t xml:space="preserve">. This enables all staff/student/Alumni/visitors with an active Imperial College swipe card to access </w:t>
      </w:r>
      <w:r w:rsidR="000F157E" w:rsidRPr="008F72AD">
        <w:rPr>
          <w:rFonts w:ascii="Arial" w:hAnsi="Arial" w:cs="Arial"/>
          <w:iCs/>
        </w:rPr>
        <w:lastRenderedPageBreak/>
        <w:t xml:space="preserve">the </w:t>
      </w:r>
      <w:r w:rsidR="004534D6">
        <w:rPr>
          <w:rFonts w:ascii="Arial" w:hAnsi="Arial" w:cs="Arial"/>
          <w:iCs/>
        </w:rPr>
        <w:t>space in question</w:t>
      </w:r>
      <w:r w:rsidR="008F72AD" w:rsidRPr="008F72AD">
        <w:rPr>
          <w:rFonts w:ascii="Arial" w:hAnsi="Arial" w:cs="Arial"/>
          <w:iCs/>
        </w:rPr>
        <w:t xml:space="preserve">, whilst maintaining both an acceptable level of Security and the ability to provide activity reports.  </w:t>
      </w:r>
    </w:p>
    <w:p w14:paraId="6238800B" w14:textId="77777777" w:rsidR="006B7CBF" w:rsidRDefault="006B7CBF" w:rsidP="006B7CBF">
      <w:pPr>
        <w:spacing w:after="0" w:line="240" w:lineRule="auto"/>
        <w:rPr>
          <w:rFonts w:ascii="Arial" w:hAnsi="Arial" w:cs="Arial"/>
          <w:iCs/>
        </w:rPr>
      </w:pPr>
    </w:p>
    <w:p w14:paraId="2C950F1F" w14:textId="77777777" w:rsidR="004534D6" w:rsidRDefault="004534D6" w:rsidP="004534D6">
      <w:pPr>
        <w:pStyle w:val="ListParagraph"/>
        <w:rPr>
          <w:rFonts w:ascii="Arial" w:hAnsi="Arial" w:cs="Arial"/>
          <w:iCs/>
        </w:rPr>
      </w:pPr>
    </w:p>
    <w:p w14:paraId="6D71EC07" w14:textId="77777777" w:rsidR="00985C64" w:rsidRDefault="00E9760A" w:rsidP="004534D6">
      <w:pPr>
        <w:numPr>
          <w:ilvl w:val="0"/>
          <w:numId w:val="3"/>
        </w:numPr>
        <w:spacing w:after="0" w:line="240" w:lineRule="auto"/>
        <w:rPr>
          <w:rFonts w:ascii="Arial" w:hAnsi="Arial" w:cs="Arial"/>
          <w:iCs/>
        </w:rPr>
      </w:pPr>
      <w:r>
        <w:rPr>
          <w:rFonts w:ascii="Arial" w:hAnsi="Arial" w:cs="Arial"/>
          <w:iCs/>
        </w:rPr>
        <w:t xml:space="preserve">Access </w:t>
      </w:r>
      <w:r w:rsidR="002D3118">
        <w:rPr>
          <w:rFonts w:ascii="Arial" w:hAnsi="Arial" w:cs="Arial"/>
          <w:iCs/>
        </w:rPr>
        <w:t>at</w:t>
      </w:r>
      <w:r w:rsidR="004534D6">
        <w:rPr>
          <w:rFonts w:ascii="Arial" w:hAnsi="Arial" w:cs="Arial"/>
          <w:iCs/>
        </w:rPr>
        <w:t xml:space="preserve"> </w:t>
      </w:r>
      <w:r w:rsidR="002321FF" w:rsidRPr="002321FF">
        <w:rPr>
          <w:rFonts w:ascii="Arial" w:hAnsi="Arial" w:cs="Arial"/>
          <w:iCs/>
        </w:rPr>
        <w:t>Weekends</w:t>
      </w:r>
      <w:r w:rsidR="004534D6">
        <w:rPr>
          <w:rFonts w:ascii="Arial" w:hAnsi="Arial" w:cs="Arial"/>
          <w:iCs/>
        </w:rPr>
        <w:t xml:space="preserve"> </w:t>
      </w:r>
      <w:r w:rsidR="00D71F0D">
        <w:rPr>
          <w:rFonts w:ascii="Arial" w:hAnsi="Arial" w:cs="Arial"/>
          <w:iCs/>
        </w:rPr>
        <w:t xml:space="preserve">and </w:t>
      </w:r>
      <w:r w:rsidR="00184DB9">
        <w:rPr>
          <w:rFonts w:ascii="Arial" w:hAnsi="Arial" w:cs="Arial"/>
          <w:iCs/>
        </w:rPr>
        <w:t xml:space="preserve">Evening </w:t>
      </w:r>
      <w:r w:rsidR="002321FF">
        <w:rPr>
          <w:rFonts w:ascii="Arial" w:hAnsi="Arial" w:cs="Arial"/>
          <w:iCs/>
        </w:rPr>
        <w:t xml:space="preserve">Opening Hours </w:t>
      </w:r>
      <w:r>
        <w:rPr>
          <w:rFonts w:ascii="Arial" w:hAnsi="Arial" w:cs="Arial"/>
          <w:iCs/>
        </w:rPr>
        <w:t xml:space="preserve">and </w:t>
      </w:r>
      <w:r w:rsidR="00184DB9">
        <w:rPr>
          <w:rFonts w:ascii="Arial" w:hAnsi="Arial" w:cs="Arial"/>
          <w:iCs/>
        </w:rPr>
        <w:t xml:space="preserve">Early </w:t>
      </w:r>
      <w:r w:rsidR="002321FF" w:rsidRPr="002321FF">
        <w:rPr>
          <w:rFonts w:ascii="Arial" w:hAnsi="Arial" w:cs="Arial"/>
          <w:iCs/>
        </w:rPr>
        <w:t xml:space="preserve">Opening Hours </w:t>
      </w:r>
      <w:r w:rsidR="004534D6" w:rsidRPr="008F72AD">
        <w:rPr>
          <w:rFonts w:ascii="Arial" w:hAnsi="Arial" w:cs="Arial"/>
          <w:iCs/>
        </w:rPr>
        <w:t>will be under the following provision</w:t>
      </w:r>
      <w:r w:rsidR="00D71F0D">
        <w:rPr>
          <w:rFonts w:ascii="Arial" w:hAnsi="Arial" w:cs="Arial"/>
          <w:iCs/>
        </w:rPr>
        <w:t xml:space="preserve">: </w:t>
      </w:r>
      <w:r w:rsidR="004534D6" w:rsidRPr="008F72AD">
        <w:rPr>
          <w:rFonts w:ascii="Arial" w:hAnsi="Arial" w:cs="Arial"/>
          <w:iCs/>
        </w:rPr>
        <w:t>Any access control readers on the designated route into a venue and/or the venue, will b</w:t>
      </w:r>
      <w:r w:rsidR="0074477F">
        <w:rPr>
          <w:rFonts w:ascii="Arial" w:hAnsi="Arial" w:cs="Arial"/>
          <w:iCs/>
        </w:rPr>
        <w:t xml:space="preserve">e programmed onto </w:t>
      </w:r>
      <w:r w:rsidR="00D71F0D" w:rsidRPr="0094705B">
        <w:rPr>
          <w:rFonts w:ascii="Arial" w:hAnsi="Arial" w:cs="Arial"/>
          <w:iCs/>
          <w:u w:val="single"/>
        </w:rPr>
        <w:t>F</w:t>
      </w:r>
      <w:r w:rsidR="0074477F" w:rsidRPr="0094705B">
        <w:rPr>
          <w:rFonts w:ascii="Arial" w:hAnsi="Arial" w:cs="Arial"/>
          <w:iCs/>
          <w:u w:val="single"/>
        </w:rPr>
        <w:t xml:space="preserve">acility </w:t>
      </w:r>
      <w:r w:rsidR="00D71F0D" w:rsidRPr="0094705B">
        <w:rPr>
          <w:rFonts w:ascii="Arial" w:hAnsi="Arial" w:cs="Arial"/>
          <w:iCs/>
          <w:u w:val="single"/>
        </w:rPr>
        <w:t>M</w:t>
      </w:r>
      <w:r w:rsidR="0074477F" w:rsidRPr="0094705B">
        <w:rPr>
          <w:rFonts w:ascii="Arial" w:hAnsi="Arial" w:cs="Arial"/>
          <w:iCs/>
          <w:u w:val="single"/>
        </w:rPr>
        <w:t>ode</w:t>
      </w:r>
      <w:r w:rsidR="0074477F">
        <w:rPr>
          <w:rFonts w:ascii="Arial" w:hAnsi="Arial" w:cs="Arial"/>
          <w:iCs/>
        </w:rPr>
        <w:t>.</w:t>
      </w:r>
      <w:r w:rsidR="004534D6">
        <w:rPr>
          <w:rFonts w:ascii="Arial" w:hAnsi="Arial" w:cs="Arial"/>
          <w:iCs/>
        </w:rPr>
        <w:t xml:space="preserve"> </w:t>
      </w:r>
      <w:r w:rsidR="004534D6" w:rsidRPr="008F72AD">
        <w:rPr>
          <w:rFonts w:ascii="Arial" w:hAnsi="Arial" w:cs="Arial"/>
          <w:iCs/>
        </w:rPr>
        <w:t xml:space="preserve"> This enables all staff/student/Alumni/visitors with an active Imperial College swipe card to access the </w:t>
      </w:r>
      <w:r w:rsidR="004534D6">
        <w:rPr>
          <w:rFonts w:ascii="Arial" w:hAnsi="Arial" w:cs="Arial"/>
          <w:iCs/>
        </w:rPr>
        <w:t>space in question</w:t>
      </w:r>
      <w:r w:rsidR="004534D6" w:rsidRPr="008F72AD">
        <w:rPr>
          <w:rFonts w:ascii="Arial" w:hAnsi="Arial" w:cs="Arial"/>
          <w:iCs/>
        </w:rPr>
        <w:t>, whilst maintaining both an acceptable level of Security and the ability to provide activity reports.</w:t>
      </w:r>
    </w:p>
    <w:p w14:paraId="4678CB98" w14:textId="77777777" w:rsidR="00985C64" w:rsidRDefault="00985C64" w:rsidP="00985C64">
      <w:pPr>
        <w:spacing w:after="0" w:line="240" w:lineRule="auto"/>
        <w:ind w:left="720"/>
        <w:rPr>
          <w:rFonts w:ascii="Arial" w:hAnsi="Arial" w:cs="Arial"/>
          <w:iCs/>
        </w:rPr>
      </w:pPr>
    </w:p>
    <w:p w14:paraId="23275439" w14:textId="278A1960" w:rsidR="00AB2438" w:rsidRDefault="00614D1D" w:rsidP="00334BA7">
      <w:pPr>
        <w:numPr>
          <w:ilvl w:val="0"/>
          <w:numId w:val="3"/>
        </w:numPr>
        <w:spacing w:after="0" w:line="240" w:lineRule="auto"/>
        <w:rPr>
          <w:rFonts w:ascii="Arial" w:hAnsi="Arial" w:cs="Arial"/>
          <w:iCs/>
        </w:rPr>
      </w:pPr>
      <w:r>
        <w:rPr>
          <w:rFonts w:ascii="Arial" w:hAnsi="Arial" w:cs="Arial"/>
          <w:iCs/>
        </w:rPr>
        <w:t>There will be no access to buildings and the shared spaces they house</w:t>
      </w:r>
      <w:r w:rsidR="008F72AD">
        <w:rPr>
          <w:rFonts w:ascii="Arial" w:hAnsi="Arial" w:cs="Arial"/>
          <w:iCs/>
        </w:rPr>
        <w:t>,</w:t>
      </w:r>
      <w:r>
        <w:rPr>
          <w:rFonts w:ascii="Arial" w:hAnsi="Arial" w:cs="Arial"/>
          <w:iCs/>
        </w:rPr>
        <w:t xml:space="preserve"> during </w:t>
      </w:r>
      <w:r w:rsidR="002D3118" w:rsidRPr="002D3118">
        <w:rPr>
          <w:rFonts w:ascii="Arial" w:hAnsi="Arial" w:cs="Arial"/>
          <w:iCs/>
        </w:rPr>
        <w:t xml:space="preserve">Out </w:t>
      </w:r>
      <w:r w:rsidR="002321FF">
        <w:rPr>
          <w:rFonts w:ascii="Arial" w:hAnsi="Arial" w:cs="Arial"/>
          <w:iCs/>
        </w:rPr>
        <w:t>o</w:t>
      </w:r>
      <w:r w:rsidR="002D3118" w:rsidRPr="002D3118">
        <w:rPr>
          <w:rFonts w:ascii="Arial" w:hAnsi="Arial" w:cs="Arial"/>
          <w:iCs/>
        </w:rPr>
        <w:t>f Hours</w:t>
      </w:r>
      <w:r w:rsidR="00D73F37">
        <w:rPr>
          <w:rStyle w:val="FootnoteReference"/>
          <w:rFonts w:ascii="Arial" w:hAnsi="Arial" w:cs="Arial"/>
          <w:iCs/>
        </w:rPr>
        <w:footnoteReference w:id="7"/>
      </w:r>
      <w:r w:rsidR="002D3118" w:rsidRPr="0094705B">
        <w:rPr>
          <w:rFonts w:ascii="Arial" w:hAnsi="Arial" w:cs="Arial"/>
          <w:iCs/>
        </w:rPr>
        <w:t xml:space="preserve"> </w:t>
      </w:r>
      <w:r>
        <w:rPr>
          <w:rFonts w:ascii="Arial" w:hAnsi="Arial" w:cs="Arial"/>
          <w:iCs/>
        </w:rPr>
        <w:t>times, unless specific approval is given by the relevant Head o</w:t>
      </w:r>
      <w:r w:rsidR="00ED53E6">
        <w:rPr>
          <w:rFonts w:ascii="Arial" w:hAnsi="Arial" w:cs="Arial"/>
          <w:iCs/>
        </w:rPr>
        <w:t>f Department / Head of Division</w:t>
      </w:r>
      <w:r w:rsidR="00561AD1">
        <w:rPr>
          <w:rFonts w:ascii="Arial" w:hAnsi="Arial" w:cs="Arial"/>
          <w:iCs/>
        </w:rPr>
        <w:t xml:space="preserve">, in accordance with relevant HR and Safety policies including </w:t>
      </w:r>
    </w:p>
    <w:p w14:paraId="36D6C58E" w14:textId="77777777" w:rsidR="00AB2438" w:rsidRDefault="00AB2438" w:rsidP="00AB2438">
      <w:pPr>
        <w:pStyle w:val="ListParagraph"/>
        <w:rPr>
          <w:rFonts w:ascii="Arial" w:hAnsi="Arial" w:cs="Arial"/>
          <w:iCs/>
        </w:rPr>
      </w:pPr>
    </w:p>
    <w:p w14:paraId="6865B0ED" w14:textId="77777777" w:rsidR="00ED53E6" w:rsidRDefault="002D3118" w:rsidP="00E54762">
      <w:pPr>
        <w:numPr>
          <w:ilvl w:val="0"/>
          <w:numId w:val="3"/>
        </w:numPr>
        <w:spacing w:after="0" w:line="240" w:lineRule="auto"/>
        <w:rPr>
          <w:rFonts w:ascii="Arial" w:hAnsi="Arial" w:cs="Arial"/>
          <w:iCs/>
        </w:rPr>
      </w:pPr>
      <w:r>
        <w:rPr>
          <w:rFonts w:ascii="Arial" w:hAnsi="Arial" w:cs="Arial"/>
          <w:iCs/>
        </w:rPr>
        <w:t xml:space="preserve">Disabled Access Provision </w:t>
      </w:r>
      <w:r w:rsidR="00ED53E6">
        <w:rPr>
          <w:rFonts w:ascii="Arial" w:hAnsi="Arial" w:cs="Arial"/>
          <w:iCs/>
        </w:rPr>
        <w:t>information</w:t>
      </w:r>
      <w:r w:rsidR="00303854">
        <w:rPr>
          <w:rFonts w:ascii="Arial" w:hAnsi="Arial" w:cs="Arial"/>
          <w:iCs/>
        </w:rPr>
        <w:t xml:space="preserve"> and advice</w:t>
      </w:r>
      <w:r w:rsidR="00ED53E6">
        <w:rPr>
          <w:rFonts w:ascii="Arial" w:hAnsi="Arial" w:cs="Arial"/>
          <w:iCs/>
        </w:rPr>
        <w:t xml:space="preserve"> regarding access issues can be sought through the following Imperial </w:t>
      </w:r>
      <w:r w:rsidR="0074477F">
        <w:rPr>
          <w:rFonts w:ascii="Arial" w:hAnsi="Arial" w:cs="Arial"/>
          <w:iCs/>
        </w:rPr>
        <w:t>College</w:t>
      </w:r>
      <w:r w:rsidR="00ED53E6">
        <w:rPr>
          <w:rFonts w:ascii="Arial" w:hAnsi="Arial" w:cs="Arial"/>
          <w:iCs/>
        </w:rPr>
        <w:t xml:space="preserve"> </w:t>
      </w:r>
      <w:r w:rsidR="00303854">
        <w:rPr>
          <w:rFonts w:ascii="Arial" w:hAnsi="Arial" w:cs="Arial"/>
          <w:iCs/>
        </w:rPr>
        <w:t>Hyper</w:t>
      </w:r>
      <w:r w:rsidR="00ED53E6">
        <w:rPr>
          <w:rFonts w:ascii="Arial" w:hAnsi="Arial" w:cs="Arial"/>
          <w:iCs/>
        </w:rPr>
        <w:t>links.</w:t>
      </w:r>
    </w:p>
    <w:p w14:paraId="204153DC" w14:textId="77777777" w:rsidR="00ED53E6" w:rsidRDefault="00ED53E6" w:rsidP="00ED53E6">
      <w:pPr>
        <w:pStyle w:val="ListParagraph"/>
        <w:rPr>
          <w:rFonts w:ascii="Arial" w:hAnsi="Arial" w:cs="Arial"/>
          <w:iCs/>
        </w:rPr>
      </w:pPr>
    </w:p>
    <w:p w14:paraId="053AD7A6" w14:textId="77777777" w:rsidR="00ED53E6" w:rsidRPr="002F00F6" w:rsidRDefault="008573F4" w:rsidP="00ED53E6">
      <w:pPr>
        <w:spacing w:after="0" w:line="240" w:lineRule="auto"/>
        <w:ind w:left="720"/>
        <w:rPr>
          <w:rStyle w:val="Hyperlink"/>
        </w:rPr>
      </w:pPr>
      <w:hyperlink r:id="rId11" w:history="1">
        <w:r w:rsidR="00303854" w:rsidRPr="002F00F6">
          <w:rPr>
            <w:rStyle w:val="Hyperlink"/>
          </w:rPr>
          <w:t>Equality, Diversity &amp; Inclusion Centre</w:t>
        </w:r>
      </w:hyperlink>
    </w:p>
    <w:p w14:paraId="3D6F9BAD" w14:textId="77777777" w:rsidR="00E54762" w:rsidRDefault="00850432" w:rsidP="00ED53E6">
      <w:pPr>
        <w:spacing w:after="0" w:line="240" w:lineRule="auto"/>
        <w:ind w:left="720"/>
        <w:rPr>
          <w:rFonts w:ascii="Arial" w:hAnsi="Arial" w:cs="Arial"/>
          <w:iCs/>
        </w:rPr>
      </w:pPr>
      <w:r>
        <w:rPr>
          <w:rFonts w:ascii="Arial" w:hAnsi="Arial" w:cs="Arial"/>
          <w:iCs/>
        </w:rPr>
        <w:lastRenderedPageBreak/>
        <w:t xml:space="preserve"> </w:t>
      </w:r>
    </w:p>
    <w:p w14:paraId="7DB4014E" w14:textId="77777777" w:rsidR="00E54762" w:rsidRPr="002F00F6" w:rsidRDefault="008573F4" w:rsidP="00E54762">
      <w:pPr>
        <w:spacing w:after="0" w:line="240" w:lineRule="auto"/>
        <w:ind w:left="720"/>
        <w:rPr>
          <w:rStyle w:val="Hyperlink"/>
        </w:rPr>
      </w:pPr>
      <w:hyperlink r:id="rId12" w:history="1">
        <w:r w:rsidR="00303854" w:rsidRPr="002F00F6">
          <w:rPr>
            <w:rStyle w:val="Hyperlink"/>
          </w:rPr>
          <w:t>guidelines on accessibility</w:t>
        </w:r>
      </w:hyperlink>
      <w:r w:rsidR="00303854" w:rsidRPr="002F00F6">
        <w:rPr>
          <w:rStyle w:val="Hyperlink"/>
        </w:rPr>
        <w:t> </w:t>
      </w:r>
    </w:p>
    <w:p w14:paraId="7DA2F5C8" w14:textId="77777777" w:rsidR="00303854" w:rsidRDefault="00303854" w:rsidP="00E54762">
      <w:pPr>
        <w:spacing w:after="0" w:line="240" w:lineRule="auto"/>
        <w:ind w:left="720"/>
        <w:rPr>
          <w:rFonts w:ascii="Arial" w:hAnsi="Arial" w:cs="Arial"/>
          <w:iCs/>
        </w:rPr>
      </w:pPr>
    </w:p>
    <w:p w14:paraId="6FBC01F3" w14:textId="77777777" w:rsidR="00303854" w:rsidRPr="002F00F6" w:rsidRDefault="008573F4" w:rsidP="00E54762">
      <w:pPr>
        <w:spacing w:after="0" w:line="240" w:lineRule="auto"/>
        <w:ind w:left="720"/>
        <w:rPr>
          <w:rStyle w:val="Hyperlink"/>
        </w:rPr>
      </w:pPr>
      <w:hyperlink r:id="rId13" w:history="1">
        <w:r w:rsidR="00303854" w:rsidRPr="002F00F6">
          <w:rPr>
            <w:rStyle w:val="Hyperlink"/>
          </w:rPr>
          <w:t>accessibility information for all our campuses</w:t>
        </w:r>
      </w:hyperlink>
    </w:p>
    <w:p w14:paraId="1AA3B0B4" w14:textId="77777777" w:rsidR="001B4A95" w:rsidRDefault="001B4A95" w:rsidP="00E54762">
      <w:pPr>
        <w:spacing w:after="0" w:line="240" w:lineRule="auto"/>
        <w:ind w:left="720"/>
        <w:rPr>
          <w:sz w:val="20"/>
          <w:szCs w:val="20"/>
        </w:rPr>
      </w:pPr>
    </w:p>
    <w:p w14:paraId="14BEB2C0" w14:textId="77777777" w:rsidR="001B4A95" w:rsidRDefault="001B4A95" w:rsidP="00E54762">
      <w:pPr>
        <w:spacing w:after="0" w:line="240" w:lineRule="auto"/>
        <w:ind w:left="720"/>
        <w:rPr>
          <w:sz w:val="20"/>
          <w:szCs w:val="20"/>
        </w:rPr>
      </w:pPr>
      <w:r>
        <w:rPr>
          <w:rFonts w:ascii="Arial" w:hAnsi="Arial" w:cs="Arial"/>
          <w:iCs/>
        </w:rPr>
        <w:t>Any persons using a space who may have accessibility</w:t>
      </w:r>
      <w:r w:rsidR="002B1ECD">
        <w:rPr>
          <w:rFonts w:ascii="Arial" w:hAnsi="Arial" w:cs="Arial"/>
          <w:iCs/>
        </w:rPr>
        <w:t xml:space="preserve"> requirements should in the first instance refer to ICLIS</w:t>
      </w:r>
      <w:r w:rsidR="002B1ECD">
        <w:rPr>
          <w:rStyle w:val="FootnoteReference"/>
          <w:rFonts w:ascii="Arial" w:hAnsi="Arial" w:cs="Arial"/>
          <w:iCs/>
        </w:rPr>
        <w:footnoteReference w:id="8"/>
      </w:r>
      <w:r w:rsidR="002B1ECD">
        <w:rPr>
          <w:rFonts w:ascii="Arial" w:hAnsi="Arial" w:cs="Arial"/>
          <w:iCs/>
        </w:rPr>
        <w:t xml:space="preserve"> to ascertain the current accessibility features and arrangements for any given space.</w:t>
      </w:r>
    </w:p>
    <w:p w14:paraId="72DC1C8E" w14:textId="77777777" w:rsidR="00303854" w:rsidRDefault="00303854" w:rsidP="00E54762">
      <w:pPr>
        <w:spacing w:after="0" w:line="240" w:lineRule="auto"/>
        <w:ind w:left="720"/>
        <w:rPr>
          <w:sz w:val="20"/>
          <w:szCs w:val="20"/>
        </w:rPr>
      </w:pPr>
    </w:p>
    <w:p w14:paraId="01406542" w14:textId="77777777" w:rsidR="00303854" w:rsidRPr="00FB0C0F" w:rsidRDefault="00303854" w:rsidP="00E54762">
      <w:pPr>
        <w:spacing w:after="0" w:line="240" w:lineRule="auto"/>
        <w:ind w:left="720"/>
        <w:rPr>
          <w:rFonts w:ascii="Arial" w:hAnsi="Arial" w:cs="Arial"/>
          <w:iCs/>
        </w:rPr>
      </w:pPr>
    </w:p>
    <w:p w14:paraId="1E793739" w14:textId="77777777" w:rsidR="003C12A8" w:rsidRDefault="002D3118" w:rsidP="009662FF">
      <w:pPr>
        <w:numPr>
          <w:ilvl w:val="0"/>
          <w:numId w:val="3"/>
        </w:numPr>
        <w:spacing w:after="0" w:line="240" w:lineRule="auto"/>
        <w:rPr>
          <w:rFonts w:ascii="Arial" w:hAnsi="Arial" w:cs="Arial"/>
          <w:iCs/>
        </w:rPr>
      </w:pPr>
      <w:r w:rsidRPr="002D3118">
        <w:rPr>
          <w:rFonts w:ascii="Arial" w:hAnsi="Arial" w:cs="Arial"/>
          <w:iCs/>
          <w:u w:val="single"/>
        </w:rPr>
        <w:t>Access for guests</w:t>
      </w:r>
      <w:r w:rsidRPr="002D3118">
        <w:rPr>
          <w:rFonts w:ascii="Arial" w:hAnsi="Arial" w:cs="Arial"/>
          <w:iCs/>
        </w:rPr>
        <w:t>:</w:t>
      </w:r>
      <w:r w:rsidR="00850432">
        <w:rPr>
          <w:rFonts w:ascii="Arial" w:hAnsi="Arial" w:cs="Arial"/>
          <w:iCs/>
        </w:rPr>
        <w:t xml:space="preserve"> </w:t>
      </w:r>
      <w:r>
        <w:rPr>
          <w:rFonts w:ascii="Arial" w:hAnsi="Arial" w:cs="Arial"/>
          <w:iCs/>
        </w:rPr>
        <w:t>i</w:t>
      </w:r>
      <w:r w:rsidR="00303854">
        <w:rPr>
          <w:rFonts w:ascii="Arial" w:hAnsi="Arial" w:cs="Arial"/>
          <w:iCs/>
        </w:rPr>
        <w:t>t is the responsibility of the event organiser/host to ensure external guests</w:t>
      </w:r>
      <w:r w:rsidR="005432E9">
        <w:rPr>
          <w:rFonts w:ascii="Arial" w:hAnsi="Arial" w:cs="Arial"/>
          <w:iCs/>
        </w:rPr>
        <w:t>,</w:t>
      </w:r>
      <w:r w:rsidR="00303854">
        <w:rPr>
          <w:rFonts w:ascii="Arial" w:hAnsi="Arial" w:cs="Arial"/>
          <w:iCs/>
        </w:rPr>
        <w:t xml:space="preserve"> who do not hold an active </w:t>
      </w:r>
      <w:r w:rsidR="00073623">
        <w:rPr>
          <w:rFonts w:ascii="Arial" w:hAnsi="Arial" w:cs="Arial"/>
          <w:iCs/>
        </w:rPr>
        <w:t xml:space="preserve">Imperial College swipe </w:t>
      </w:r>
      <w:r w:rsidR="00303854">
        <w:rPr>
          <w:rFonts w:ascii="Arial" w:hAnsi="Arial" w:cs="Arial"/>
          <w:iCs/>
        </w:rPr>
        <w:t>card</w:t>
      </w:r>
      <w:r w:rsidR="005432E9">
        <w:rPr>
          <w:rFonts w:ascii="Arial" w:hAnsi="Arial" w:cs="Arial"/>
          <w:iCs/>
        </w:rPr>
        <w:t>, can access/egress a venue</w:t>
      </w:r>
      <w:r w:rsidR="001B4A95">
        <w:rPr>
          <w:rFonts w:ascii="Arial" w:hAnsi="Arial" w:cs="Arial"/>
          <w:iCs/>
        </w:rPr>
        <w:t>.</w:t>
      </w:r>
      <w:r w:rsidR="005432E9">
        <w:rPr>
          <w:rFonts w:ascii="Arial" w:hAnsi="Arial" w:cs="Arial"/>
          <w:iCs/>
        </w:rPr>
        <w:t xml:space="preserve"> </w:t>
      </w:r>
    </w:p>
    <w:p w14:paraId="2B48398F" w14:textId="77777777" w:rsidR="003C12A8" w:rsidRDefault="003C12A8" w:rsidP="003C12A8">
      <w:pPr>
        <w:spacing w:after="0" w:line="240" w:lineRule="auto"/>
        <w:ind w:left="720"/>
        <w:rPr>
          <w:rFonts w:ascii="Arial" w:hAnsi="Arial" w:cs="Arial"/>
          <w:iCs/>
        </w:rPr>
      </w:pPr>
    </w:p>
    <w:p w14:paraId="0CD4FC9B" w14:textId="77777777" w:rsidR="00985C64" w:rsidRDefault="002D3118" w:rsidP="009662FF">
      <w:pPr>
        <w:numPr>
          <w:ilvl w:val="0"/>
          <w:numId w:val="3"/>
        </w:numPr>
        <w:spacing w:after="0" w:line="240" w:lineRule="auto"/>
        <w:rPr>
          <w:rFonts w:ascii="Arial" w:hAnsi="Arial" w:cs="Arial"/>
          <w:iCs/>
        </w:rPr>
      </w:pPr>
      <w:r w:rsidRPr="002D3118">
        <w:rPr>
          <w:rFonts w:ascii="Arial" w:hAnsi="Arial" w:cs="Arial"/>
          <w:iCs/>
          <w:u w:val="single"/>
        </w:rPr>
        <w:t>Local Building Information</w:t>
      </w:r>
      <w:r w:rsidRPr="002D3118">
        <w:rPr>
          <w:rFonts w:ascii="Arial" w:hAnsi="Arial" w:cs="Arial"/>
          <w:iCs/>
        </w:rPr>
        <w:t>:</w:t>
      </w:r>
      <w:r w:rsidR="001B4A95">
        <w:rPr>
          <w:rFonts w:ascii="Arial" w:hAnsi="Arial" w:cs="Arial"/>
          <w:iCs/>
        </w:rPr>
        <w:t xml:space="preserve">  It is the responsibility of the person booking the room to ensure local information such as fire escape routes and assembly points are communicated to attendees using the space. Any attendees who unable to self-evacuate, would need to consider arranging a Personal Emergency Egress Plan (PEEP) but visiting the following link</w:t>
      </w:r>
    </w:p>
    <w:p w14:paraId="61EB7360" w14:textId="77777777" w:rsidR="001B4A95" w:rsidRDefault="001B4A95" w:rsidP="001B4A95">
      <w:pPr>
        <w:pStyle w:val="ListParagraph"/>
        <w:rPr>
          <w:rFonts w:ascii="Arial" w:hAnsi="Arial" w:cs="Arial"/>
          <w:iCs/>
        </w:rPr>
      </w:pPr>
    </w:p>
    <w:p w14:paraId="20B620C0" w14:textId="77777777" w:rsidR="001B4A95" w:rsidRDefault="008573F4" w:rsidP="001B4A95">
      <w:pPr>
        <w:ind w:firstLine="720"/>
      </w:pPr>
      <w:hyperlink r:id="rId14" w:history="1">
        <w:r w:rsidR="001B4A95">
          <w:rPr>
            <w:rStyle w:val="Hyperlink"/>
          </w:rPr>
          <w:t>http://www.imperial.ac.uk/estates-facilities/health-and-safety/fire-safety/peeps/</w:t>
        </w:r>
      </w:hyperlink>
    </w:p>
    <w:p w14:paraId="06133314" w14:textId="77777777" w:rsidR="00985C64" w:rsidRDefault="00985C64" w:rsidP="00985C64">
      <w:pPr>
        <w:spacing w:after="0" w:line="240" w:lineRule="auto"/>
        <w:ind w:left="720"/>
        <w:rPr>
          <w:rFonts w:ascii="Arial" w:hAnsi="Arial" w:cs="Arial"/>
          <w:iCs/>
        </w:rPr>
      </w:pPr>
    </w:p>
    <w:p w14:paraId="299B4B20" w14:textId="77777777" w:rsidR="003C12A8" w:rsidRDefault="002D3118" w:rsidP="009662FF">
      <w:pPr>
        <w:numPr>
          <w:ilvl w:val="0"/>
          <w:numId w:val="3"/>
        </w:numPr>
        <w:spacing w:after="0" w:line="240" w:lineRule="auto"/>
        <w:rPr>
          <w:rFonts w:ascii="Arial" w:hAnsi="Arial" w:cs="Arial"/>
          <w:iCs/>
        </w:rPr>
      </w:pPr>
      <w:r>
        <w:rPr>
          <w:rFonts w:ascii="Arial" w:hAnsi="Arial" w:cs="Arial"/>
          <w:iCs/>
        </w:rPr>
        <w:t>Arrangements for events:</w:t>
      </w:r>
    </w:p>
    <w:p w14:paraId="459DE1B1" w14:textId="77777777" w:rsidR="0074477F" w:rsidRDefault="0074477F" w:rsidP="0074477F">
      <w:pPr>
        <w:spacing w:after="0" w:line="240" w:lineRule="auto"/>
        <w:ind w:left="720"/>
        <w:rPr>
          <w:rFonts w:ascii="Arial" w:hAnsi="Arial" w:cs="Arial"/>
          <w:iCs/>
        </w:rPr>
      </w:pPr>
    </w:p>
    <w:p w14:paraId="54E81FB0" w14:textId="77777777" w:rsidR="00B21006" w:rsidRDefault="002D3118" w:rsidP="00B21006">
      <w:pPr>
        <w:numPr>
          <w:ilvl w:val="1"/>
          <w:numId w:val="3"/>
        </w:numPr>
        <w:spacing w:after="0" w:line="240" w:lineRule="auto"/>
        <w:rPr>
          <w:rFonts w:ascii="Arial" w:hAnsi="Arial" w:cs="Arial"/>
          <w:iCs/>
        </w:rPr>
      </w:pPr>
      <w:r w:rsidRPr="002D3118">
        <w:rPr>
          <w:rFonts w:ascii="Arial" w:hAnsi="Arial" w:cs="Arial"/>
          <w:iCs/>
          <w:u w:val="single"/>
        </w:rPr>
        <w:t>State Visits</w:t>
      </w:r>
      <w:r>
        <w:rPr>
          <w:rFonts w:ascii="Arial" w:hAnsi="Arial" w:cs="Arial"/>
          <w:iCs/>
        </w:rPr>
        <w:t xml:space="preserve"> </w:t>
      </w:r>
      <w:r w:rsidR="00B21006">
        <w:rPr>
          <w:rFonts w:ascii="Arial" w:hAnsi="Arial" w:cs="Arial"/>
          <w:iCs/>
        </w:rPr>
        <w:t xml:space="preserve">In the event of a state visit the college reserve the right to change the status of any access control from facility to another status including </w:t>
      </w:r>
      <w:r w:rsidR="00073623">
        <w:rPr>
          <w:rFonts w:ascii="Arial" w:hAnsi="Arial" w:cs="Arial"/>
          <w:iCs/>
        </w:rPr>
        <w:t>C</w:t>
      </w:r>
      <w:r w:rsidR="00B21006">
        <w:rPr>
          <w:rFonts w:ascii="Arial" w:hAnsi="Arial" w:cs="Arial"/>
          <w:iCs/>
        </w:rPr>
        <w:t xml:space="preserve">ard </w:t>
      </w:r>
      <w:r w:rsidR="00073623">
        <w:rPr>
          <w:rFonts w:ascii="Arial" w:hAnsi="Arial" w:cs="Arial"/>
          <w:iCs/>
        </w:rPr>
        <w:t>O</w:t>
      </w:r>
      <w:r w:rsidR="00B21006">
        <w:rPr>
          <w:rFonts w:ascii="Arial" w:hAnsi="Arial" w:cs="Arial"/>
          <w:iCs/>
        </w:rPr>
        <w:t xml:space="preserve">nly (only staff or students with specific access rights can gain entry) or Locked (No access to any card holder). Swipe readers can only be controlled via the Security control room under guidance from either the duty Security Manager </w:t>
      </w:r>
      <w:r w:rsidR="00073623">
        <w:rPr>
          <w:rFonts w:ascii="Arial" w:hAnsi="Arial" w:cs="Arial"/>
          <w:iCs/>
        </w:rPr>
        <w:t>(</w:t>
      </w:r>
      <w:r w:rsidR="00B21006">
        <w:rPr>
          <w:rFonts w:ascii="Arial" w:hAnsi="Arial" w:cs="Arial"/>
          <w:iCs/>
        </w:rPr>
        <w:t xml:space="preserve">or duty Supervision) </w:t>
      </w:r>
    </w:p>
    <w:p w14:paraId="68147B5A" w14:textId="77777777" w:rsidR="00334BA7" w:rsidRDefault="002D3118" w:rsidP="00334BA7">
      <w:pPr>
        <w:numPr>
          <w:ilvl w:val="1"/>
          <w:numId w:val="3"/>
        </w:numPr>
        <w:spacing w:after="0" w:line="240" w:lineRule="auto"/>
        <w:rPr>
          <w:rFonts w:ascii="Arial" w:hAnsi="Arial" w:cs="Arial"/>
          <w:iCs/>
        </w:rPr>
      </w:pPr>
      <w:r w:rsidRPr="002D3118">
        <w:rPr>
          <w:rFonts w:ascii="Arial" w:hAnsi="Arial" w:cs="Arial"/>
          <w:iCs/>
          <w:u w:val="single"/>
        </w:rPr>
        <w:t>College Events</w:t>
      </w:r>
      <w:r>
        <w:rPr>
          <w:rFonts w:ascii="Arial" w:hAnsi="Arial" w:cs="Arial"/>
          <w:iCs/>
        </w:rPr>
        <w:t xml:space="preserve"> </w:t>
      </w:r>
      <w:r w:rsidR="00B21006">
        <w:rPr>
          <w:rFonts w:ascii="Arial" w:hAnsi="Arial" w:cs="Arial"/>
          <w:iCs/>
        </w:rPr>
        <w:t xml:space="preserve">Local arrangements between the Director of Estates </w:t>
      </w:r>
      <w:r w:rsidR="001304B2">
        <w:rPr>
          <w:rFonts w:ascii="Arial" w:hAnsi="Arial" w:cs="Arial"/>
          <w:iCs/>
        </w:rPr>
        <w:t>Operations</w:t>
      </w:r>
      <w:r w:rsidR="00B21006">
        <w:rPr>
          <w:rFonts w:ascii="Arial" w:hAnsi="Arial" w:cs="Arial"/>
          <w:iCs/>
        </w:rPr>
        <w:t>, Security management and committee members will be made during the planning rounds of College events such as Open days and Imperial Festival. This may affect access to areas that may have booked.</w:t>
      </w:r>
    </w:p>
    <w:p w14:paraId="74CD126B" w14:textId="77777777" w:rsidR="00334BA7" w:rsidRDefault="002D3118" w:rsidP="00334BA7">
      <w:pPr>
        <w:numPr>
          <w:ilvl w:val="1"/>
          <w:numId w:val="3"/>
        </w:numPr>
        <w:spacing w:after="0" w:line="240" w:lineRule="auto"/>
        <w:rPr>
          <w:rFonts w:ascii="Arial" w:hAnsi="Arial" w:cs="Arial"/>
          <w:iCs/>
        </w:rPr>
      </w:pPr>
      <w:r w:rsidRPr="002D3118">
        <w:rPr>
          <w:rFonts w:ascii="Arial" w:hAnsi="Arial" w:cs="Arial"/>
          <w:iCs/>
          <w:u w:val="single"/>
        </w:rPr>
        <w:t>Alternative Circulation Routes</w:t>
      </w:r>
      <w:r w:rsidR="00334BA7">
        <w:rPr>
          <w:rFonts w:ascii="Arial" w:hAnsi="Arial" w:cs="Arial"/>
          <w:iCs/>
        </w:rPr>
        <w:t xml:space="preserve"> </w:t>
      </w:r>
      <w:r w:rsidR="00B21006">
        <w:rPr>
          <w:rFonts w:ascii="Arial" w:hAnsi="Arial" w:cs="Arial"/>
          <w:iCs/>
        </w:rPr>
        <w:t xml:space="preserve">In the event that a designated route to a shared space is compromised </w:t>
      </w:r>
      <w:r w:rsidR="00B00EBA">
        <w:rPr>
          <w:rFonts w:ascii="Arial" w:hAnsi="Arial" w:cs="Arial"/>
          <w:iCs/>
        </w:rPr>
        <w:t>or is considered unsuitable to reasons such as building works or a security concern, every effort will be made to provide a suitable alternative route to the space in question</w:t>
      </w:r>
      <w:r w:rsidR="00431996">
        <w:rPr>
          <w:rFonts w:ascii="Arial" w:hAnsi="Arial" w:cs="Arial"/>
          <w:iCs/>
        </w:rPr>
        <w:t xml:space="preserve"> in line with this policy</w:t>
      </w:r>
      <w:r w:rsidR="00B00EBA">
        <w:rPr>
          <w:rFonts w:ascii="Arial" w:hAnsi="Arial" w:cs="Arial"/>
          <w:iCs/>
        </w:rPr>
        <w:t xml:space="preserve">. Any access control readers on the secondary route will be programmed to </w:t>
      </w:r>
      <w:r w:rsidR="00073623">
        <w:rPr>
          <w:rFonts w:ascii="Arial" w:hAnsi="Arial" w:cs="Arial"/>
          <w:iCs/>
        </w:rPr>
        <w:t>F</w:t>
      </w:r>
      <w:r w:rsidR="00B00EBA">
        <w:rPr>
          <w:rFonts w:ascii="Arial" w:hAnsi="Arial" w:cs="Arial"/>
          <w:iCs/>
        </w:rPr>
        <w:t xml:space="preserve">acility </w:t>
      </w:r>
      <w:r w:rsidR="00073623">
        <w:rPr>
          <w:rFonts w:ascii="Arial" w:hAnsi="Arial" w:cs="Arial"/>
          <w:iCs/>
        </w:rPr>
        <w:t>M</w:t>
      </w:r>
      <w:r w:rsidR="00B00EBA">
        <w:rPr>
          <w:rFonts w:ascii="Arial" w:hAnsi="Arial" w:cs="Arial"/>
          <w:iCs/>
        </w:rPr>
        <w:t>ode to provide access t</w:t>
      </w:r>
      <w:r w:rsidR="00431996">
        <w:rPr>
          <w:rFonts w:ascii="Arial" w:hAnsi="Arial" w:cs="Arial"/>
          <w:iCs/>
        </w:rPr>
        <w:t>o an active college swipe.</w:t>
      </w:r>
    </w:p>
    <w:p w14:paraId="7A489432" w14:textId="77777777" w:rsidR="003C12A8" w:rsidRDefault="003C12A8" w:rsidP="003C12A8">
      <w:pPr>
        <w:spacing w:after="0" w:line="240" w:lineRule="auto"/>
        <w:ind w:left="720"/>
        <w:rPr>
          <w:rFonts w:ascii="Arial" w:hAnsi="Arial" w:cs="Arial"/>
          <w:iCs/>
        </w:rPr>
      </w:pPr>
    </w:p>
    <w:p w14:paraId="4D6A2FC9" w14:textId="77777777" w:rsidR="009662FF" w:rsidRDefault="009662FF" w:rsidP="009662FF">
      <w:pPr>
        <w:numPr>
          <w:ilvl w:val="0"/>
          <w:numId w:val="3"/>
        </w:numPr>
        <w:spacing w:after="0" w:line="240" w:lineRule="auto"/>
        <w:rPr>
          <w:rFonts w:ascii="Arial" w:hAnsi="Arial" w:cs="Arial"/>
          <w:iCs/>
        </w:rPr>
      </w:pPr>
      <w:r>
        <w:rPr>
          <w:rFonts w:ascii="Arial" w:hAnsi="Arial" w:cs="Arial"/>
          <w:iCs/>
        </w:rPr>
        <w:t xml:space="preserve">Responsibilities in respect of </w:t>
      </w:r>
      <w:r w:rsidR="002D3118">
        <w:rPr>
          <w:rFonts w:ascii="Arial" w:hAnsi="Arial" w:cs="Arial"/>
          <w:iCs/>
        </w:rPr>
        <w:t>a</w:t>
      </w:r>
      <w:r w:rsidR="00334BA7" w:rsidRPr="00614D1D">
        <w:rPr>
          <w:rFonts w:ascii="Arial" w:hAnsi="Arial" w:cs="Arial"/>
          <w:iCs/>
        </w:rPr>
        <w:t xml:space="preserve">ccess </w:t>
      </w:r>
      <w:r w:rsidR="00614D1D" w:rsidRPr="00614D1D">
        <w:rPr>
          <w:rFonts w:ascii="Arial" w:hAnsi="Arial" w:cs="Arial"/>
          <w:iCs/>
        </w:rPr>
        <w:t>to</w:t>
      </w:r>
      <w:r w:rsidR="00334BA7" w:rsidRPr="00334BA7">
        <w:rPr>
          <w:rFonts w:ascii="Arial" w:hAnsi="Arial" w:cs="Arial"/>
          <w:iCs/>
        </w:rPr>
        <w:t xml:space="preserve"> </w:t>
      </w:r>
      <w:r>
        <w:rPr>
          <w:rFonts w:ascii="Arial" w:hAnsi="Arial" w:cs="Arial"/>
          <w:iCs/>
        </w:rPr>
        <w:t>College shared spaces</w:t>
      </w:r>
      <w:r w:rsidR="00B40CDF">
        <w:rPr>
          <w:rStyle w:val="FootnoteReference"/>
          <w:rFonts w:ascii="Arial" w:hAnsi="Arial" w:cs="Arial"/>
          <w:iCs/>
        </w:rPr>
        <w:footnoteReference w:id="9"/>
      </w:r>
      <w:r>
        <w:rPr>
          <w:rFonts w:ascii="Arial" w:hAnsi="Arial" w:cs="Arial"/>
          <w:iCs/>
        </w:rPr>
        <w:t xml:space="preserve"> are:</w:t>
      </w:r>
    </w:p>
    <w:p w14:paraId="7DB801F7" w14:textId="77777777" w:rsidR="0074477F" w:rsidRDefault="0074477F" w:rsidP="0074477F">
      <w:pPr>
        <w:spacing w:after="0" w:line="240" w:lineRule="auto"/>
        <w:ind w:left="720"/>
        <w:rPr>
          <w:rFonts w:ascii="Arial" w:hAnsi="Arial" w:cs="Arial"/>
          <w:iCs/>
        </w:rPr>
      </w:pPr>
    </w:p>
    <w:p w14:paraId="173059AB" w14:textId="77777777" w:rsidR="00850432" w:rsidRDefault="00850432" w:rsidP="009662FF">
      <w:pPr>
        <w:numPr>
          <w:ilvl w:val="1"/>
          <w:numId w:val="3"/>
        </w:numPr>
        <w:spacing w:after="0" w:line="240" w:lineRule="auto"/>
        <w:rPr>
          <w:rFonts w:ascii="Arial" w:hAnsi="Arial" w:cs="Arial"/>
          <w:iCs/>
        </w:rPr>
      </w:pPr>
      <w:r w:rsidRPr="00850432">
        <w:rPr>
          <w:rFonts w:ascii="Arial" w:hAnsi="Arial" w:cs="Arial"/>
          <w:iCs/>
          <w:u w:val="single"/>
        </w:rPr>
        <w:t>Students and Staff</w:t>
      </w:r>
      <w:r>
        <w:rPr>
          <w:rFonts w:ascii="Arial" w:hAnsi="Arial" w:cs="Arial"/>
          <w:iCs/>
        </w:rPr>
        <w:t xml:space="preserve">: </w:t>
      </w:r>
      <w:r w:rsidR="009E3BF1">
        <w:rPr>
          <w:rFonts w:ascii="Arial" w:hAnsi="Arial" w:cs="Arial"/>
          <w:iCs/>
        </w:rPr>
        <w:t>To ensure any necessary measures are taken to comply with this policy and to report any issues they may experience with regards to access to the appropriate operations manager. This is to ensure the issue is addressed to prevent issues for future bookings.</w:t>
      </w:r>
    </w:p>
    <w:p w14:paraId="34ECAF31" w14:textId="77777777" w:rsidR="00850432" w:rsidRPr="00850432" w:rsidRDefault="00850432" w:rsidP="009662FF">
      <w:pPr>
        <w:numPr>
          <w:ilvl w:val="1"/>
          <w:numId w:val="3"/>
        </w:numPr>
        <w:spacing w:after="0" w:line="240" w:lineRule="auto"/>
        <w:rPr>
          <w:rFonts w:ascii="Arial" w:hAnsi="Arial" w:cs="Arial"/>
          <w:iCs/>
        </w:rPr>
      </w:pPr>
      <w:r w:rsidRPr="00850432">
        <w:rPr>
          <w:rFonts w:ascii="Arial" w:hAnsi="Arial" w:cs="Arial"/>
          <w:iCs/>
          <w:u w:val="single"/>
        </w:rPr>
        <w:t>Department Operations Managers</w:t>
      </w:r>
      <w:r w:rsidRPr="00850432">
        <w:rPr>
          <w:rStyle w:val="FootnoteReference"/>
          <w:rFonts w:ascii="Arial" w:hAnsi="Arial" w:cs="Arial"/>
          <w:iCs/>
          <w:u w:val="single"/>
        </w:rPr>
        <w:footnoteReference w:id="10"/>
      </w:r>
      <w:r>
        <w:rPr>
          <w:rFonts w:ascii="Arial" w:hAnsi="Arial" w:cs="Arial"/>
          <w:iCs/>
        </w:rPr>
        <w:t xml:space="preserve">: </w:t>
      </w:r>
      <w:r w:rsidR="009E3BF1">
        <w:rPr>
          <w:rFonts w:ascii="Arial" w:hAnsi="Arial" w:cs="Arial"/>
          <w:iCs/>
        </w:rPr>
        <w:t xml:space="preserve">To ensure </w:t>
      </w:r>
      <w:r w:rsidR="00073623">
        <w:rPr>
          <w:rFonts w:ascii="Arial" w:hAnsi="Arial" w:cs="Arial"/>
          <w:iCs/>
        </w:rPr>
        <w:t>all College Shared Spaces</w:t>
      </w:r>
      <w:r w:rsidR="00073623">
        <w:rPr>
          <w:rStyle w:val="FootnoteReference"/>
          <w:rFonts w:ascii="Arial" w:hAnsi="Arial" w:cs="Arial"/>
          <w:iCs/>
        </w:rPr>
        <w:footnoteReference w:id="11"/>
      </w:r>
      <w:r w:rsidR="009E3BF1">
        <w:rPr>
          <w:rFonts w:ascii="Arial" w:hAnsi="Arial" w:cs="Arial"/>
          <w:iCs/>
        </w:rPr>
        <w:t xml:space="preserve"> </w:t>
      </w:r>
      <w:r w:rsidR="00073623">
        <w:rPr>
          <w:rFonts w:ascii="Arial" w:hAnsi="Arial" w:cs="Arial"/>
          <w:iCs/>
        </w:rPr>
        <w:t xml:space="preserve">available </w:t>
      </w:r>
      <w:r w:rsidR="009E3BF1">
        <w:rPr>
          <w:rFonts w:ascii="Arial" w:hAnsi="Arial" w:cs="Arial"/>
          <w:iCs/>
        </w:rPr>
        <w:t xml:space="preserve">for booking are </w:t>
      </w:r>
      <w:r w:rsidR="00073623">
        <w:rPr>
          <w:rFonts w:ascii="Arial" w:hAnsi="Arial" w:cs="Arial"/>
          <w:iCs/>
        </w:rPr>
        <w:t xml:space="preserve">visible in College systems </w:t>
      </w:r>
      <w:r w:rsidR="009E3BF1">
        <w:rPr>
          <w:rFonts w:ascii="Arial" w:hAnsi="Arial" w:cs="Arial"/>
          <w:iCs/>
        </w:rPr>
        <w:t xml:space="preserve">accordingly. </w:t>
      </w:r>
    </w:p>
    <w:p w14:paraId="7709BBDF" w14:textId="77777777" w:rsidR="00850432" w:rsidRDefault="00850432" w:rsidP="009662FF">
      <w:pPr>
        <w:numPr>
          <w:ilvl w:val="1"/>
          <w:numId w:val="3"/>
        </w:numPr>
        <w:spacing w:after="0" w:line="240" w:lineRule="auto"/>
        <w:rPr>
          <w:rFonts w:ascii="Arial" w:hAnsi="Arial" w:cs="Arial"/>
          <w:iCs/>
        </w:rPr>
      </w:pPr>
      <w:r w:rsidRPr="00850432">
        <w:rPr>
          <w:rFonts w:ascii="Arial" w:hAnsi="Arial" w:cs="Arial"/>
          <w:iCs/>
          <w:u w:val="single"/>
        </w:rPr>
        <w:t xml:space="preserve">Security </w:t>
      </w:r>
      <w:r w:rsidR="009E3BF1" w:rsidRPr="00850432">
        <w:rPr>
          <w:rFonts w:ascii="Arial" w:hAnsi="Arial" w:cs="Arial"/>
          <w:iCs/>
          <w:u w:val="single"/>
        </w:rPr>
        <w:t>staff</w:t>
      </w:r>
      <w:r w:rsidR="009E3BF1">
        <w:rPr>
          <w:rFonts w:ascii="Arial" w:hAnsi="Arial" w:cs="Arial"/>
          <w:iCs/>
        </w:rPr>
        <w:t xml:space="preserve">: To assist whenever practical to provide the necessary access requirements without contravening this policy and to report any maintenance issues regarding any security hardware at the earliest opportunity to prevent ongoing access issues. </w:t>
      </w:r>
    </w:p>
    <w:p w14:paraId="4B794861" w14:textId="77777777" w:rsidR="00B40CDF" w:rsidRDefault="00850432" w:rsidP="009662FF">
      <w:pPr>
        <w:numPr>
          <w:ilvl w:val="1"/>
          <w:numId w:val="3"/>
        </w:numPr>
        <w:spacing w:after="0" w:line="240" w:lineRule="auto"/>
        <w:rPr>
          <w:rFonts w:ascii="Arial" w:hAnsi="Arial" w:cs="Arial"/>
          <w:iCs/>
        </w:rPr>
      </w:pPr>
      <w:r w:rsidRPr="00850432">
        <w:rPr>
          <w:rFonts w:ascii="Arial" w:hAnsi="Arial" w:cs="Arial"/>
          <w:iCs/>
          <w:u w:val="single"/>
        </w:rPr>
        <w:t>Departments and Divisions</w:t>
      </w:r>
      <w:r w:rsidR="009662FF">
        <w:rPr>
          <w:rFonts w:ascii="Arial" w:hAnsi="Arial" w:cs="Arial"/>
          <w:iCs/>
        </w:rPr>
        <w:t>:</w:t>
      </w:r>
      <w:r w:rsidR="00B40CDF">
        <w:rPr>
          <w:rFonts w:ascii="Arial" w:hAnsi="Arial" w:cs="Arial"/>
          <w:iCs/>
        </w:rPr>
        <w:t xml:space="preserve"> </w:t>
      </w:r>
      <w:r>
        <w:rPr>
          <w:rFonts w:ascii="Arial" w:hAnsi="Arial" w:cs="Arial"/>
          <w:iCs/>
        </w:rPr>
        <w:t>will not prevent or impede access to designated College Shared Spaces by, for example, installing locally controlled locks</w:t>
      </w:r>
      <w:r w:rsidR="00073623">
        <w:rPr>
          <w:rFonts w:ascii="Arial" w:hAnsi="Arial" w:cs="Arial"/>
          <w:iCs/>
        </w:rPr>
        <w:t>.</w:t>
      </w:r>
    </w:p>
    <w:p w14:paraId="06DAA083" w14:textId="77777777" w:rsidR="009662FF" w:rsidRDefault="00850432" w:rsidP="009662FF">
      <w:pPr>
        <w:numPr>
          <w:ilvl w:val="1"/>
          <w:numId w:val="3"/>
        </w:numPr>
        <w:spacing w:after="0" w:line="240" w:lineRule="auto"/>
        <w:rPr>
          <w:rFonts w:ascii="Arial" w:hAnsi="Arial" w:cs="Arial"/>
          <w:iCs/>
        </w:rPr>
      </w:pPr>
      <w:r w:rsidRPr="00850432">
        <w:rPr>
          <w:rFonts w:ascii="Arial" w:hAnsi="Arial" w:cs="Arial"/>
          <w:iCs/>
          <w:u w:val="single"/>
        </w:rPr>
        <w:lastRenderedPageBreak/>
        <w:t>Estates and Projects</w:t>
      </w:r>
      <w:r w:rsidR="009662FF">
        <w:rPr>
          <w:rFonts w:ascii="Arial" w:hAnsi="Arial" w:cs="Arial"/>
          <w:iCs/>
        </w:rPr>
        <w:t>:</w:t>
      </w:r>
      <w:r w:rsidR="007D190B">
        <w:rPr>
          <w:rFonts w:ascii="Arial" w:hAnsi="Arial" w:cs="Arial"/>
          <w:iCs/>
        </w:rPr>
        <w:t xml:space="preserve"> </w:t>
      </w:r>
      <w:r>
        <w:rPr>
          <w:rFonts w:ascii="Arial" w:hAnsi="Arial" w:cs="Arial"/>
          <w:iCs/>
        </w:rPr>
        <w:t>as refurbishments of buildings are undertaken legacy access restrictions like locks and keypads will be removed, and replaced with swipe card access to College standards</w:t>
      </w:r>
      <w:r w:rsidR="00073623">
        <w:rPr>
          <w:rFonts w:ascii="Arial" w:hAnsi="Arial" w:cs="Arial"/>
          <w:iCs/>
        </w:rPr>
        <w:t>.</w:t>
      </w:r>
    </w:p>
    <w:p w14:paraId="0C4C6AF4" w14:textId="77777777" w:rsidR="009662FF" w:rsidRDefault="009662FF" w:rsidP="00334BA7">
      <w:pPr>
        <w:spacing w:after="0" w:line="240" w:lineRule="auto"/>
        <w:rPr>
          <w:rFonts w:ascii="Arial" w:hAnsi="Arial" w:cs="Arial"/>
          <w:iCs/>
        </w:rPr>
      </w:pPr>
    </w:p>
    <w:p w14:paraId="6AAFD04E" w14:textId="77777777" w:rsidR="004B2B89" w:rsidRPr="0094705B" w:rsidRDefault="00660B41" w:rsidP="000319C1">
      <w:pPr>
        <w:numPr>
          <w:ilvl w:val="0"/>
          <w:numId w:val="3"/>
        </w:numPr>
        <w:spacing w:after="0" w:line="240" w:lineRule="auto"/>
        <w:rPr>
          <w:rFonts w:ascii="Arial" w:hAnsi="Arial" w:cs="Arial"/>
          <w:iCs/>
        </w:rPr>
      </w:pPr>
      <w:r>
        <w:rPr>
          <w:rFonts w:ascii="Arial" w:hAnsi="Arial" w:cs="Arial"/>
          <w:iCs/>
        </w:rPr>
        <w:t>I</w:t>
      </w:r>
      <w:r>
        <w:rPr>
          <w:rFonts w:ascii="Arial" w:hAnsi="Arial" w:cs="Arial"/>
        </w:rPr>
        <w:t xml:space="preserve">n the event that situations arise that cannot be resolved by application of the principles and policy articulated here, the escalation path for resolution will be the same as that in the </w:t>
      </w:r>
      <w:hyperlink r:id="rId15" w:history="1">
        <w:r w:rsidRPr="00E75507">
          <w:rPr>
            <w:rStyle w:val="Hyperlink"/>
            <w:rFonts w:ascii="Arial" w:hAnsi="Arial" w:cs="Arial"/>
          </w:rPr>
          <w:t>College Space Sharing policy</w:t>
        </w:r>
      </w:hyperlink>
      <w:r>
        <w:rPr>
          <w:rFonts w:ascii="Arial" w:hAnsi="Arial" w:cs="Arial"/>
        </w:rPr>
        <w:t>.</w:t>
      </w:r>
    </w:p>
    <w:p w14:paraId="75D72CFB" w14:textId="77777777" w:rsidR="00CC60D9" w:rsidRDefault="00CC60D9">
      <w:pPr>
        <w:rPr>
          <w:rFonts w:ascii="Arial" w:hAnsi="Arial" w:cs="Arial"/>
          <w:iCs/>
        </w:rPr>
      </w:pPr>
      <w:r>
        <w:rPr>
          <w:rFonts w:ascii="Arial" w:hAnsi="Arial" w:cs="Arial"/>
          <w:iCs/>
        </w:rPr>
        <w:br w:type="page"/>
      </w:r>
    </w:p>
    <w:p w14:paraId="5AE5818F" w14:textId="77777777" w:rsidR="00CC60D9" w:rsidRDefault="00CC60D9" w:rsidP="0094705B">
      <w:pPr>
        <w:spacing w:after="0" w:line="240" w:lineRule="auto"/>
        <w:jc w:val="center"/>
        <w:rPr>
          <w:rFonts w:ascii="Arial" w:hAnsi="Arial" w:cs="Arial"/>
        </w:rPr>
      </w:pPr>
      <w:r>
        <w:rPr>
          <w:rFonts w:ascii="Arial" w:hAnsi="Arial" w:cs="Arial"/>
        </w:rPr>
        <w:lastRenderedPageBreak/>
        <w:t>APPENDIX 1 – SHARED SPACE OPENING HOURS</w:t>
      </w:r>
    </w:p>
    <w:p w14:paraId="31A825D7" w14:textId="77777777" w:rsidR="00CC60D9" w:rsidRDefault="00CC60D9" w:rsidP="00CC60D9">
      <w:pPr>
        <w:spacing w:after="0" w:line="240" w:lineRule="auto"/>
        <w:rPr>
          <w:rFonts w:ascii="Arial" w:hAnsi="Arial" w:cs="Arial"/>
          <w:iCs/>
        </w:rPr>
      </w:pPr>
    </w:p>
    <w:p w14:paraId="1AC0693F" w14:textId="77777777" w:rsidR="00CC60D9" w:rsidRDefault="00184DB9" w:rsidP="0094705B">
      <w:pPr>
        <w:spacing w:after="0" w:line="240" w:lineRule="auto"/>
        <w:jc w:val="center"/>
        <w:rPr>
          <w:rFonts w:ascii="Arial" w:hAnsi="Arial" w:cs="Arial"/>
          <w:iCs/>
        </w:rPr>
      </w:pPr>
      <w:r w:rsidRPr="00184DB9">
        <w:rPr>
          <w:noProof/>
        </w:rPr>
        <w:lastRenderedPageBreak/>
        <w:t xml:space="preserve"> </w:t>
      </w:r>
      <w:r>
        <w:rPr>
          <w:noProof/>
          <w:lang w:eastAsia="en-GB"/>
        </w:rPr>
        <w:drawing>
          <wp:inline distT="0" distB="0" distL="0" distR="0" wp14:anchorId="62925BF1" wp14:editId="23DE2663">
            <wp:extent cx="8337002" cy="5317541"/>
            <wp:effectExtent l="4763"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rot="16200000">
                      <a:off x="0" y="0"/>
                      <a:ext cx="8358239" cy="5331087"/>
                    </a:xfrm>
                    <a:prstGeom prst="rect">
                      <a:avLst/>
                    </a:prstGeom>
                  </pic:spPr>
                </pic:pic>
              </a:graphicData>
            </a:graphic>
          </wp:inline>
        </w:drawing>
      </w:r>
    </w:p>
    <w:sectPr w:rsidR="00CC60D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DA311" w14:textId="77777777" w:rsidR="008E6CA8" w:rsidRDefault="008E6CA8" w:rsidP="003E2043">
      <w:pPr>
        <w:spacing w:after="0" w:line="240" w:lineRule="auto"/>
      </w:pPr>
      <w:r>
        <w:separator/>
      </w:r>
    </w:p>
  </w:endnote>
  <w:endnote w:type="continuationSeparator" w:id="0">
    <w:p w14:paraId="2CB1D790" w14:textId="77777777" w:rsidR="008E6CA8" w:rsidRDefault="008E6CA8" w:rsidP="003E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7CE95" w14:textId="4D896D91" w:rsidR="002D3118" w:rsidRDefault="008E6CA8" w:rsidP="002321FF">
    <w:pPr>
      <w:pStyle w:val="Footer"/>
      <w:tabs>
        <w:tab w:val="clear" w:pos="4513"/>
      </w:tabs>
    </w:pPr>
    <w:fldSimple w:instr=" FILENAME   \* MERGEFORMAT ">
      <w:r w:rsidR="00F840D0">
        <w:rPr>
          <w:noProof/>
        </w:rPr>
        <w:t>Shared Space Access and Opening Hours policy v1 3</w:t>
      </w:r>
    </w:fldSimple>
    <w:r w:rsidR="002321FF">
      <w:tab/>
    </w:r>
    <w:r w:rsidR="002D3118">
      <w:t xml:space="preserve">Page </w:t>
    </w:r>
    <w:r w:rsidR="002D3118">
      <w:fldChar w:fldCharType="begin"/>
    </w:r>
    <w:r w:rsidR="002D3118">
      <w:instrText xml:space="preserve"> PAGE   \* MERGEFORMAT </w:instrText>
    </w:r>
    <w:r w:rsidR="002D3118">
      <w:fldChar w:fldCharType="separate"/>
    </w:r>
    <w:r w:rsidR="008573F4">
      <w:rPr>
        <w:noProof/>
      </w:rPr>
      <w:t>1</w:t>
    </w:r>
    <w:r w:rsidR="002D3118">
      <w:fldChar w:fldCharType="end"/>
    </w:r>
    <w:r w:rsidR="002D3118">
      <w:t xml:space="preserve"> of </w:t>
    </w:r>
    <w:fldSimple w:instr=" NUMPAGES   \* MERGEFORMAT ">
      <w:r w:rsidR="008573F4">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7D061" w14:textId="77777777" w:rsidR="008E6CA8" w:rsidRDefault="008E6CA8" w:rsidP="003E2043">
      <w:pPr>
        <w:spacing w:after="0" w:line="240" w:lineRule="auto"/>
      </w:pPr>
      <w:r>
        <w:separator/>
      </w:r>
    </w:p>
  </w:footnote>
  <w:footnote w:type="continuationSeparator" w:id="0">
    <w:p w14:paraId="6213E732" w14:textId="77777777" w:rsidR="008E6CA8" w:rsidRDefault="008E6CA8" w:rsidP="003E2043">
      <w:pPr>
        <w:spacing w:after="0" w:line="240" w:lineRule="auto"/>
      </w:pPr>
      <w:r>
        <w:continuationSeparator/>
      </w:r>
    </w:p>
  </w:footnote>
  <w:footnote w:id="1">
    <w:p w14:paraId="7230CF54" w14:textId="780BA5E9" w:rsidR="002D3118" w:rsidRDefault="002D3118">
      <w:pPr>
        <w:pStyle w:val="FootnoteText"/>
      </w:pPr>
      <w:r>
        <w:rPr>
          <w:rStyle w:val="FootnoteReference"/>
        </w:rPr>
        <w:footnoteRef/>
      </w:r>
      <w:r>
        <w:t xml:space="preserve"> All individuals </w:t>
      </w:r>
      <w:r w:rsidR="00561AD1">
        <w:t xml:space="preserve">who have not been barred and who hold </w:t>
      </w:r>
      <w:r>
        <w:t>a properly issued and active College ID card</w:t>
      </w:r>
    </w:p>
  </w:footnote>
  <w:footnote w:id="2">
    <w:p w14:paraId="558EB111" w14:textId="77777777" w:rsidR="0094705B" w:rsidRDefault="0094705B">
      <w:pPr>
        <w:pStyle w:val="FootnoteText"/>
      </w:pPr>
      <w:r>
        <w:rPr>
          <w:rStyle w:val="FootnoteReference"/>
        </w:rPr>
        <w:footnoteRef/>
      </w:r>
      <w:r>
        <w:t xml:space="preserve"> </w:t>
      </w:r>
      <w:hyperlink r:id="rId1" w:history="1">
        <w:r w:rsidRPr="00BC7B12">
          <w:rPr>
            <w:rStyle w:val="Hyperlink"/>
          </w:rPr>
          <w:t>https://www.imperial.ac.uk/admin-services/library/use-the-library/our-libraries/</w:t>
        </w:r>
      </w:hyperlink>
      <w:r>
        <w:t xml:space="preserve"> </w:t>
      </w:r>
    </w:p>
  </w:footnote>
  <w:footnote w:id="3">
    <w:p w14:paraId="5E2BB436" w14:textId="77777777" w:rsidR="002D3118" w:rsidRDefault="002D3118">
      <w:pPr>
        <w:pStyle w:val="FootnoteText"/>
      </w:pPr>
      <w:r>
        <w:rPr>
          <w:rStyle w:val="FootnoteReference"/>
        </w:rPr>
        <w:footnoteRef/>
      </w:r>
      <w:r>
        <w:t xml:space="preserve"> </w:t>
      </w:r>
      <w:hyperlink r:id="rId2" w:history="1">
        <w:r w:rsidRPr="00B1424A">
          <w:rPr>
            <w:rStyle w:val="Hyperlink"/>
          </w:rPr>
          <w:t>http://www.imperial.ac.uk/human-resources/procedures/leave/annual-leave/college-closures/</w:t>
        </w:r>
      </w:hyperlink>
      <w:r>
        <w:t xml:space="preserve"> </w:t>
      </w:r>
    </w:p>
  </w:footnote>
  <w:footnote w:id="4">
    <w:p w14:paraId="4DAD700E" w14:textId="77777777" w:rsidR="002D3118" w:rsidRDefault="002D3118">
      <w:pPr>
        <w:pStyle w:val="FootnoteText"/>
      </w:pPr>
      <w:r>
        <w:rPr>
          <w:rStyle w:val="FootnoteReference"/>
        </w:rPr>
        <w:footnoteRef/>
      </w:r>
      <w:r>
        <w:t xml:space="preserve"> All spaces that are not designated as Shared Spaces per the college Space Sharing policy</w:t>
      </w:r>
    </w:p>
  </w:footnote>
  <w:footnote w:id="5">
    <w:p w14:paraId="11B0AD45" w14:textId="77777777" w:rsidR="002D3118" w:rsidRDefault="002D3118">
      <w:pPr>
        <w:pStyle w:val="FootnoteText"/>
      </w:pPr>
      <w:r>
        <w:rPr>
          <w:rStyle w:val="FootnoteReference"/>
        </w:rPr>
        <w:footnoteRef/>
      </w:r>
      <w:r>
        <w:t xml:space="preserve"> Reasonable adjustments, in line with legislation, will be tailored to each individual’s needs</w:t>
      </w:r>
    </w:p>
  </w:footnote>
  <w:footnote w:id="6">
    <w:p w14:paraId="41F3DDEC" w14:textId="77777777" w:rsidR="002D3118" w:rsidRDefault="002D3118">
      <w:pPr>
        <w:pStyle w:val="FootnoteText"/>
      </w:pPr>
      <w:r>
        <w:rPr>
          <w:rStyle w:val="FootnoteReference"/>
        </w:rPr>
        <w:footnoteRef/>
      </w:r>
      <w:r>
        <w:t xml:space="preserve"> Being the period during which most teaching and work occurs</w:t>
      </w:r>
    </w:p>
  </w:footnote>
  <w:footnote w:id="7">
    <w:p w14:paraId="439586DE" w14:textId="77777777" w:rsidR="00D73F37" w:rsidRDefault="00D73F37">
      <w:pPr>
        <w:pStyle w:val="FootnoteText"/>
      </w:pPr>
      <w:r>
        <w:rPr>
          <w:rStyle w:val="FootnoteReference"/>
        </w:rPr>
        <w:footnoteRef/>
      </w:r>
      <w:r>
        <w:t xml:space="preserve"> During which time the swipe card system will be programmed to Locked Mode</w:t>
      </w:r>
    </w:p>
  </w:footnote>
  <w:footnote w:id="8">
    <w:p w14:paraId="5A63CE36" w14:textId="77777777" w:rsidR="002D3118" w:rsidRDefault="002D3118">
      <w:pPr>
        <w:pStyle w:val="FootnoteText"/>
      </w:pPr>
      <w:r>
        <w:rPr>
          <w:rStyle w:val="FootnoteReference"/>
        </w:rPr>
        <w:footnoteRef/>
      </w:r>
      <w:r>
        <w:t xml:space="preserve"> Imperial College Location Inventory System</w:t>
      </w:r>
    </w:p>
  </w:footnote>
  <w:footnote w:id="9">
    <w:p w14:paraId="41EAC61C" w14:textId="77777777" w:rsidR="002D3118" w:rsidRDefault="002D3118">
      <w:pPr>
        <w:pStyle w:val="FootnoteText"/>
      </w:pPr>
      <w:r>
        <w:rPr>
          <w:rStyle w:val="FootnoteReference"/>
        </w:rPr>
        <w:footnoteRef/>
      </w:r>
      <w:r>
        <w:t xml:space="preserve"> Refer also to College Space Sharing policy about the responsibilities of members of College when using spaces</w:t>
      </w:r>
    </w:p>
  </w:footnote>
  <w:footnote w:id="10">
    <w:p w14:paraId="66BEE780" w14:textId="77777777" w:rsidR="002D3118" w:rsidRDefault="002D3118">
      <w:pPr>
        <w:pStyle w:val="FootnoteText"/>
      </w:pPr>
      <w:r>
        <w:rPr>
          <w:rStyle w:val="FootnoteReference"/>
        </w:rPr>
        <w:footnoteRef/>
      </w:r>
      <w:r>
        <w:t xml:space="preserve"> Including counterparts in the central functions and divisions</w:t>
      </w:r>
    </w:p>
  </w:footnote>
  <w:footnote w:id="11">
    <w:p w14:paraId="44C416B5" w14:textId="77777777" w:rsidR="002D3118" w:rsidRDefault="002D3118">
      <w:pPr>
        <w:pStyle w:val="FootnoteText"/>
      </w:pPr>
      <w:r>
        <w:rPr>
          <w:rStyle w:val="FootnoteReference"/>
        </w:rPr>
        <w:footnoteRef/>
      </w:r>
      <w:r>
        <w:t xml:space="preserve"> </w:t>
      </w:r>
      <w:r w:rsidRPr="00073623">
        <w:t>as designated in College Space Sharing policy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E913E" w14:textId="6D59D700" w:rsidR="002D3118" w:rsidRDefault="002D3118" w:rsidP="0094705B">
    <w:pPr>
      <w:pStyle w:val="Header"/>
      <w:tabs>
        <w:tab w:val="clear" w:pos="4513"/>
        <w:tab w:val="clear" w:pos="9026"/>
        <w:tab w:val="left" w:pos="3984"/>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B564F"/>
    <w:multiLevelType w:val="hybridMultilevel"/>
    <w:tmpl w:val="EF785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E7A9D"/>
    <w:multiLevelType w:val="hybridMultilevel"/>
    <w:tmpl w:val="D55CEAD4"/>
    <w:lvl w:ilvl="0" w:tplc="0E24DC4C">
      <w:start w:val="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335C1423"/>
    <w:multiLevelType w:val="hybridMultilevel"/>
    <w:tmpl w:val="6B62F87E"/>
    <w:lvl w:ilvl="0" w:tplc="2EFCD80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01B18"/>
    <w:multiLevelType w:val="hybridMultilevel"/>
    <w:tmpl w:val="5BD2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617A10"/>
    <w:multiLevelType w:val="hybridMultilevel"/>
    <w:tmpl w:val="26FE6976"/>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 w15:restartNumberingAfterBreak="0">
    <w:nsid w:val="51AD21AF"/>
    <w:multiLevelType w:val="hybridMultilevel"/>
    <w:tmpl w:val="FA4CDE4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5C3528B"/>
    <w:multiLevelType w:val="hybridMultilevel"/>
    <w:tmpl w:val="B04A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B1817"/>
    <w:multiLevelType w:val="hybridMultilevel"/>
    <w:tmpl w:val="D38C21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FE7BE8"/>
    <w:multiLevelType w:val="hybridMultilevel"/>
    <w:tmpl w:val="9DEAA4C8"/>
    <w:lvl w:ilvl="0" w:tplc="471C86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96F83"/>
    <w:multiLevelType w:val="hybridMultilevel"/>
    <w:tmpl w:val="7008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7D6510"/>
    <w:multiLevelType w:val="hybridMultilevel"/>
    <w:tmpl w:val="CFA6A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10"/>
  </w:num>
  <w:num w:numId="5">
    <w:abstractNumId w:val="6"/>
  </w:num>
  <w:num w:numId="6">
    <w:abstractNumId w:val="5"/>
  </w:num>
  <w:num w:numId="7">
    <w:abstractNumId w:val="3"/>
  </w:num>
  <w:num w:numId="8">
    <w:abstractNumId w:val="8"/>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2C"/>
    <w:rsid w:val="00000ACB"/>
    <w:rsid w:val="000319C1"/>
    <w:rsid w:val="00045CF5"/>
    <w:rsid w:val="0006315B"/>
    <w:rsid w:val="00073623"/>
    <w:rsid w:val="0008336C"/>
    <w:rsid w:val="0009737C"/>
    <w:rsid w:val="000A7E38"/>
    <w:rsid w:val="000E6A1D"/>
    <w:rsid w:val="000F157E"/>
    <w:rsid w:val="00103E77"/>
    <w:rsid w:val="001304B2"/>
    <w:rsid w:val="00134CE6"/>
    <w:rsid w:val="00153011"/>
    <w:rsid w:val="00170FE5"/>
    <w:rsid w:val="00172573"/>
    <w:rsid w:val="00176CD1"/>
    <w:rsid w:val="00184DB9"/>
    <w:rsid w:val="001B1115"/>
    <w:rsid w:val="001B4A95"/>
    <w:rsid w:val="001D408B"/>
    <w:rsid w:val="001F021E"/>
    <w:rsid w:val="0020382B"/>
    <w:rsid w:val="002321FF"/>
    <w:rsid w:val="00243AAA"/>
    <w:rsid w:val="002462AD"/>
    <w:rsid w:val="00252863"/>
    <w:rsid w:val="00260A0F"/>
    <w:rsid w:val="00264F52"/>
    <w:rsid w:val="00266C0A"/>
    <w:rsid w:val="002672FC"/>
    <w:rsid w:val="00274106"/>
    <w:rsid w:val="00284DE9"/>
    <w:rsid w:val="002B1ECD"/>
    <w:rsid w:val="002D3118"/>
    <w:rsid w:val="002D6BF7"/>
    <w:rsid w:val="002F00F6"/>
    <w:rsid w:val="00303854"/>
    <w:rsid w:val="00323345"/>
    <w:rsid w:val="00334BA7"/>
    <w:rsid w:val="00335356"/>
    <w:rsid w:val="0036304D"/>
    <w:rsid w:val="003641D4"/>
    <w:rsid w:val="00371F81"/>
    <w:rsid w:val="00392258"/>
    <w:rsid w:val="003A4B6C"/>
    <w:rsid w:val="003B3724"/>
    <w:rsid w:val="003C12A8"/>
    <w:rsid w:val="003C4217"/>
    <w:rsid w:val="003D16A0"/>
    <w:rsid w:val="003E2043"/>
    <w:rsid w:val="003E2D99"/>
    <w:rsid w:val="00403873"/>
    <w:rsid w:val="00412C9F"/>
    <w:rsid w:val="00420233"/>
    <w:rsid w:val="0042437C"/>
    <w:rsid w:val="00431996"/>
    <w:rsid w:val="00442971"/>
    <w:rsid w:val="004534D6"/>
    <w:rsid w:val="0047076F"/>
    <w:rsid w:val="004943C2"/>
    <w:rsid w:val="004A0560"/>
    <w:rsid w:val="004A0C91"/>
    <w:rsid w:val="004A3995"/>
    <w:rsid w:val="004B2B89"/>
    <w:rsid w:val="004C07D3"/>
    <w:rsid w:val="004C32C9"/>
    <w:rsid w:val="004C59AC"/>
    <w:rsid w:val="004F2514"/>
    <w:rsid w:val="00500DC2"/>
    <w:rsid w:val="005319A7"/>
    <w:rsid w:val="00533344"/>
    <w:rsid w:val="0053586E"/>
    <w:rsid w:val="005432E9"/>
    <w:rsid w:val="0055619C"/>
    <w:rsid w:val="00561AD1"/>
    <w:rsid w:val="00567560"/>
    <w:rsid w:val="00571A00"/>
    <w:rsid w:val="005776C4"/>
    <w:rsid w:val="005B2516"/>
    <w:rsid w:val="005C240E"/>
    <w:rsid w:val="00606C5E"/>
    <w:rsid w:val="00614D1D"/>
    <w:rsid w:val="006213EE"/>
    <w:rsid w:val="00640765"/>
    <w:rsid w:val="006543F2"/>
    <w:rsid w:val="00660B41"/>
    <w:rsid w:val="0069254B"/>
    <w:rsid w:val="006B7CBF"/>
    <w:rsid w:val="006E3E59"/>
    <w:rsid w:val="006E6D34"/>
    <w:rsid w:val="00703AA3"/>
    <w:rsid w:val="0072055A"/>
    <w:rsid w:val="00724000"/>
    <w:rsid w:val="0074477F"/>
    <w:rsid w:val="007604EE"/>
    <w:rsid w:val="00771459"/>
    <w:rsid w:val="00773683"/>
    <w:rsid w:val="00782938"/>
    <w:rsid w:val="007904DD"/>
    <w:rsid w:val="0079590A"/>
    <w:rsid w:val="007C275C"/>
    <w:rsid w:val="007C4402"/>
    <w:rsid w:val="007C5E98"/>
    <w:rsid w:val="007D190B"/>
    <w:rsid w:val="007D5AC0"/>
    <w:rsid w:val="007E591F"/>
    <w:rsid w:val="007E67BE"/>
    <w:rsid w:val="007F15B8"/>
    <w:rsid w:val="00807974"/>
    <w:rsid w:val="0083629B"/>
    <w:rsid w:val="00837D8A"/>
    <w:rsid w:val="00846820"/>
    <w:rsid w:val="00847D00"/>
    <w:rsid w:val="00850432"/>
    <w:rsid w:val="008573F4"/>
    <w:rsid w:val="008717CA"/>
    <w:rsid w:val="008872D7"/>
    <w:rsid w:val="008C58DC"/>
    <w:rsid w:val="008C7794"/>
    <w:rsid w:val="008D28DF"/>
    <w:rsid w:val="008E36D5"/>
    <w:rsid w:val="008E6CA8"/>
    <w:rsid w:val="008F72AD"/>
    <w:rsid w:val="00907285"/>
    <w:rsid w:val="00932BFB"/>
    <w:rsid w:val="009469F7"/>
    <w:rsid w:val="0094705B"/>
    <w:rsid w:val="00950A98"/>
    <w:rsid w:val="00960BD9"/>
    <w:rsid w:val="00965B24"/>
    <w:rsid w:val="009662FF"/>
    <w:rsid w:val="00973DE6"/>
    <w:rsid w:val="00985C64"/>
    <w:rsid w:val="00986FDE"/>
    <w:rsid w:val="0098721E"/>
    <w:rsid w:val="00995BF5"/>
    <w:rsid w:val="00995D9C"/>
    <w:rsid w:val="009A0C1B"/>
    <w:rsid w:val="009B76DF"/>
    <w:rsid w:val="009D0C6A"/>
    <w:rsid w:val="009E28B2"/>
    <w:rsid w:val="009E3BF1"/>
    <w:rsid w:val="00A03433"/>
    <w:rsid w:val="00A06F3A"/>
    <w:rsid w:val="00A1204A"/>
    <w:rsid w:val="00A15C54"/>
    <w:rsid w:val="00A3006C"/>
    <w:rsid w:val="00A41B7E"/>
    <w:rsid w:val="00A44140"/>
    <w:rsid w:val="00A4632A"/>
    <w:rsid w:val="00A47092"/>
    <w:rsid w:val="00A52BD0"/>
    <w:rsid w:val="00A64096"/>
    <w:rsid w:val="00A739AD"/>
    <w:rsid w:val="00A80982"/>
    <w:rsid w:val="00A86F49"/>
    <w:rsid w:val="00AA79E8"/>
    <w:rsid w:val="00AB2438"/>
    <w:rsid w:val="00AB2EB8"/>
    <w:rsid w:val="00AB70DF"/>
    <w:rsid w:val="00AC432C"/>
    <w:rsid w:val="00AC6404"/>
    <w:rsid w:val="00AD25B6"/>
    <w:rsid w:val="00B00EBA"/>
    <w:rsid w:val="00B21006"/>
    <w:rsid w:val="00B2664B"/>
    <w:rsid w:val="00B27744"/>
    <w:rsid w:val="00B40CDF"/>
    <w:rsid w:val="00B511C5"/>
    <w:rsid w:val="00B54CD9"/>
    <w:rsid w:val="00B67CBA"/>
    <w:rsid w:val="00B710BD"/>
    <w:rsid w:val="00B866BF"/>
    <w:rsid w:val="00BA2ED6"/>
    <w:rsid w:val="00BB1454"/>
    <w:rsid w:val="00BB1B9B"/>
    <w:rsid w:val="00BB50B9"/>
    <w:rsid w:val="00BD0B76"/>
    <w:rsid w:val="00C0444B"/>
    <w:rsid w:val="00C254D2"/>
    <w:rsid w:val="00C5143F"/>
    <w:rsid w:val="00C526B2"/>
    <w:rsid w:val="00C546C4"/>
    <w:rsid w:val="00C65846"/>
    <w:rsid w:val="00C75CDC"/>
    <w:rsid w:val="00C96C11"/>
    <w:rsid w:val="00C97096"/>
    <w:rsid w:val="00CA2081"/>
    <w:rsid w:val="00CA4128"/>
    <w:rsid w:val="00CA7EC4"/>
    <w:rsid w:val="00CB663B"/>
    <w:rsid w:val="00CC60D9"/>
    <w:rsid w:val="00CE0A6D"/>
    <w:rsid w:val="00CE291D"/>
    <w:rsid w:val="00D36AFD"/>
    <w:rsid w:val="00D51B3F"/>
    <w:rsid w:val="00D71F0D"/>
    <w:rsid w:val="00D73F37"/>
    <w:rsid w:val="00D77937"/>
    <w:rsid w:val="00D93D96"/>
    <w:rsid w:val="00DA1F67"/>
    <w:rsid w:val="00DB7506"/>
    <w:rsid w:val="00DF1F79"/>
    <w:rsid w:val="00E20B30"/>
    <w:rsid w:val="00E433F4"/>
    <w:rsid w:val="00E53465"/>
    <w:rsid w:val="00E54762"/>
    <w:rsid w:val="00E64E10"/>
    <w:rsid w:val="00E74039"/>
    <w:rsid w:val="00E75507"/>
    <w:rsid w:val="00E80D2F"/>
    <w:rsid w:val="00E9760A"/>
    <w:rsid w:val="00EB73C4"/>
    <w:rsid w:val="00EB7AF5"/>
    <w:rsid w:val="00EC27F6"/>
    <w:rsid w:val="00ED53E6"/>
    <w:rsid w:val="00EE7A08"/>
    <w:rsid w:val="00F028B6"/>
    <w:rsid w:val="00F05140"/>
    <w:rsid w:val="00F07DEF"/>
    <w:rsid w:val="00F1181E"/>
    <w:rsid w:val="00F27E7E"/>
    <w:rsid w:val="00F4747D"/>
    <w:rsid w:val="00F72690"/>
    <w:rsid w:val="00F840D0"/>
    <w:rsid w:val="00FB0C0F"/>
    <w:rsid w:val="00FB172B"/>
    <w:rsid w:val="00FB22E2"/>
    <w:rsid w:val="00FC47A3"/>
    <w:rsid w:val="00FC7DD9"/>
    <w:rsid w:val="00FF3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85D400"/>
  <w15:docId w15:val="{A1D7E5F2-F63A-4BFF-9303-C26A349A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5E98"/>
    <w:pPr>
      <w:keepNext/>
      <w:spacing w:before="240" w:after="60" w:line="240" w:lineRule="auto"/>
      <w:outlineLvl w:val="0"/>
    </w:pPr>
    <w:rPr>
      <w:rFonts w:ascii="Calibri Light" w:eastAsia="Times New Roman" w:hAnsi="Calibri Light" w:cs="Times New Roman"/>
      <w:b/>
      <w:bCs/>
      <w:color w:val="222A35"/>
      <w:kern w:val="32"/>
      <w:sz w:val="32"/>
      <w:szCs w:val="32"/>
    </w:rPr>
  </w:style>
  <w:style w:type="paragraph" w:styleId="Heading2">
    <w:name w:val="heading 2"/>
    <w:basedOn w:val="Normal"/>
    <w:next w:val="Normal"/>
    <w:link w:val="Heading2Char"/>
    <w:uiPriority w:val="9"/>
    <w:unhideWhenUsed/>
    <w:qFormat/>
    <w:rsid w:val="007C5E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E98"/>
    <w:rPr>
      <w:rFonts w:ascii="Calibri Light" w:eastAsia="Times New Roman" w:hAnsi="Calibri Light" w:cs="Times New Roman"/>
      <w:b/>
      <w:bCs/>
      <w:color w:val="222A35"/>
      <w:kern w:val="32"/>
      <w:sz w:val="32"/>
      <w:szCs w:val="32"/>
    </w:rPr>
  </w:style>
  <w:style w:type="paragraph" w:styleId="ListParagraph">
    <w:name w:val="List Paragraph"/>
    <w:basedOn w:val="Normal"/>
    <w:uiPriority w:val="34"/>
    <w:qFormat/>
    <w:rsid w:val="007C5E98"/>
    <w:pPr>
      <w:spacing w:after="0" w:line="240" w:lineRule="auto"/>
      <w:ind w:left="720"/>
    </w:pPr>
    <w:rPr>
      <w:rFonts w:ascii="Times New Roman" w:eastAsia="Times New Roman" w:hAnsi="Times New Roman" w:cs="Times New Roman"/>
      <w:sz w:val="20"/>
      <w:szCs w:val="24"/>
    </w:rPr>
  </w:style>
  <w:style w:type="character" w:customStyle="1" w:styleId="Heading2Char">
    <w:name w:val="Heading 2 Char"/>
    <w:basedOn w:val="DefaultParagraphFont"/>
    <w:link w:val="Heading2"/>
    <w:uiPriority w:val="9"/>
    <w:rsid w:val="007C5E9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F27E7E"/>
    <w:rPr>
      <w:sz w:val="16"/>
      <w:szCs w:val="16"/>
    </w:rPr>
  </w:style>
  <w:style w:type="paragraph" w:styleId="CommentText">
    <w:name w:val="annotation text"/>
    <w:basedOn w:val="Normal"/>
    <w:link w:val="CommentTextChar"/>
    <w:uiPriority w:val="99"/>
    <w:unhideWhenUsed/>
    <w:rsid w:val="00F27E7E"/>
    <w:pPr>
      <w:spacing w:line="240" w:lineRule="auto"/>
    </w:pPr>
    <w:rPr>
      <w:sz w:val="20"/>
      <w:szCs w:val="20"/>
    </w:rPr>
  </w:style>
  <w:style w:type="character" w:customStyle="1" w:styleId="CommentTextChar">
    <w:name w:val="Comment Text Char"/>
    <w:basedOn w:val="DefaultParagraphFont"/>
    <w:link w:val="CommentText"/>
    <w:uiPriority w:val="99"/>
    <w:rsid w:val="00F27E7E"/>
    <w:rPr>
      <w:sz w:val="20"/>
      <w:szCs w:val="20"/>
    </w:rPr>
  </w:style>
  <w:style w:type="paragraph" w:styleId="CommentSubject">
    <w:name w:val="annotation subject"/>
    <w:basedOn w:val="CommentText"/>
    <w:next w:val="CommentText"/>
    <w:link w:val="CommentSubjectChar"/>
    <w:uiPriority w:val="99"/>
    <w:semiHidden/>
    <w:unhideWhenUsed/>
    <w:rsid w:val="00F27E7E"/>
    <w:rPr>
      <w:b/>
      <w:bCs/>
    </w:rPr>
  </w:style>
  <w:style w:type="character" w:customStyle="1" w:styleId="CommentSubjectChar">
    <w:name w:val="Comment Subject Char"/>
    <w:basedOn w:val="CommentTextChar"/>
    <w:link w:val="CommentSubject"/>
    <w:uiPriority w:val="99"/>
    <w:semiHidden/>
    <w:rsid w:val="00F27E7E"/>
    <w:rPr>
      <w:b/>
      <w:bCs/>
      <w:sz w:val="20"/>
      <w:szCs w:val="20"/>
    </w:rPr>
  </w:style>
  <w:style w:type="paragraph" w:styleId="BalloonText">
    <w:name w:val="Balloon Text"/>
    <w:basedOn w:val="Normal"/>
    <w:link w:val="BalloonTextChar"/>
    <w:uiPriority w:val="99"/>
    <w:semiHidden/>
    <w:unhideWhenUsed/>
    <w:rsid w:val="00F27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E7E"/>
    <w:rPr>
      <w:rFonts w:ascii="Segoe UI" w:hAnsi="Segoe UI" w:cs="Segoe UI"/>
      <w:sz w:val="18"/>
      <w:szCs w:val="18"/>
    </w:rPr>
  </w:style>
  <w:style w:type="paragraph" w:styleId="FootnoteText">
    <w:name w:val="footnote text"/>
    <w:basedOn w:val="Normal"/>
    <w:link w:val="FootnoteTextChar"/>
    <w:uiPriority w:val="99"/>
    <w:semiHidden/>
    <w:unhideWhenUsed/>
    <w:rsid w:val="003E2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043"/>
    <w:rPr>
      <w:sz w:val="20"/>
      <w:szCs w:val="20"/>
    </w:rPr>
  </w:style>
  <w:style w:type="character" w:styleId="FootnoteReference">
    <w:name w:val="footnote reference"/>
    <w:basedOn w:val="DefaultParagraphFont"/>
    <w:uiPriority w:val="99"/>
    <w:semiHidden/>
    <w:unhideWhenUsed/>
    <w:rsid w:val="003E2043"/>
    <w:rPr>
      <w:vertAlign w:val="superscript"/>
    </w:rPr>
  </w:style>
  <w:style w:type="paragraph" w:styleId="Header">
    <w:name w:val="header"/>
    <w:basedOn w:val="Normal"/>
    <w:link w:val="HeaderChar"/>
    <w:uiPriority w:val="99"/>
    <w:unhideWhenUsed/>
    <w:rsid w:val="00B40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CDF"/>
  </w:style>
  <w:style w:type="paragraph" w:styleId="Footer">
    <w:name w:val="footer"/>
    <w:basedOn w:val="Normal"/>
    <w:link w:val="FooterChar"/>
    <w:uiPriority w:val="99"/>
    <w:unhideWhenUsed/>
    <w:rsid w:val="00B40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CDF"/>
  </w:style>
  <w:style w:type="table" w:styleId="TableGrid">
    <w:name w:val="Table Grid"/>
    <w:basedOn w:val="TableNormal"/>
    <w:uiPriority w:val="39"/>
    <w:rsid w:val="004B2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B2B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42971"/>
    <w:rPr>
      <w:color w:val="0563C1" w:themeColor="hyperlink"/>
      <w:u w:val="single"/>
    </w:rPr>
  </w:style>
  <w:style w:type="character" w:customStyle="1" w:styleId="Mention1">
    <w:name w:val="Mention1"/>
    <w:basedOn w:val="DefaultParagraphFont"/>
    <w:uiPriority w:val="99"/>
    <w:semiHidden/>
    <w:unhideWhenUsed/>
    <w:rsid w:val="00442971"/>
    <w:rPr>
      <w:color w:val="2B579A"/>
      <w:shd w:val="clear" w:color="auto" w:fill="E6E6E6"/>
    </w:rPr>
  </w:style>
  <w:style w:type="character" w:customStyle="1" w:styleId="Mention2">
    <w:name w:val="Mention2"/>
    <w:basedOn w:val="DefaultParagraphFont"/>
    <w:uiPriority w:val="99"/>
    <w:semiHidden/>
    <w:unhideWhenUsed/>
    <w:rsid w:val="00E75507"/>
    <w:rPr>
      <w:color w:val="2B579A"/>
      <w:shd w:val="clear" w:color="auto" w:fill="E6E6E6"/>
    </w:rPr>
  </w:style>
  <w:style w:type="character" w:styleId="FollowedHyperlink">
    <w:name w:val="FollowedHyperlink"/>
    <w:basedOn w:val="DefaultParagraphFont"/>
    <w:uiPriority w:val="99"/>
    <w:semiHidden/>
    <w:unhideWhenUsed/>
    <w:rsid w:val="00ED53E6"/>
    <w:rPr>
      <w:color w:val="954F72" w:themeColor="followedHyperlink"/>
      <w:u w:val="single"/>
    </w:rPr>
  </w:style>
  <w:style w:type="character" w:customStyle="1" w:styleId="UnresolvedMention">
    <w:name w:val="Unresolved Mention"/>
    <w:basedOn w:val="DefaultParagraphFont"/>
    <w:uiPriority w:val="99"/>
    <w:semiHidden/>
    <w:unhideWhenUsed/>
    <w:rsid w:val="003641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036">
      <w:bodyDiv w:val="1"/>
      <w:marLeft w:val="0"/>
      <w:marRight w:val="0"/>
      <w:marTop w:val="0"/>
      <w:marBottom w:val="0"/>
      <w:divBdr>
        <w:top w:val="none" w:sz="0" w:space="0" w:color="auto"/>
        <w:left w:val="none" w:sz="0" w:space="0" w:color="auto"/>
        <w:bottom w:val="none" w:sz="0" w:space="0" w:color="auto"/>
        <w:right w:val="none" w:sz="0" w:space="0" w:color="auto"/>
      </w:divBdr>
    </w:div>
    <w:div w:id="482546920">
      <w:bodyDiv w:val="1"/>
      <w:marLeft w:val="0"/>
      <w:marRight w:val="0"/>
      <w:marTop w:val="0"/>
      <w:marBottom w:val="0"/>
      <w:divBdr>
        <w:top w:val="none" w:sz="0" w:space="0" w:color="auto"/>
        <w:left w:val="none" w:sz="0" w:space="0" w:color="auto"/>
        <w:bottom w:val="none" w:sz="0" w:space="0" w:color="auto"/>
        <w:right w:val="none" w:sz="0" w:space="0" w:color="auto"/>
      </w:divBdr>
    </w:div>
    <w:div w:id="1345207105">
      <w:bodyDiv w:val="1"/>
      <w:marLeft w:val="0"/>
      <w:marRight w:val="0"/>
      <w:marTop w:val="0"/>
      <w:marBottom w:val="0"/>
      <w:divBdr>
        <w:top w:val="none" w:sz="0" w:space="0" w:color="auto"/>
        <w:left w:val="none" w:sz="0" w:space="0" w:color="auto"/>
        <w:bottom w:val="none" w:sz="0" w:space="0" w:color="auto"/>
        <w:right w:val="none" w:sz="0" w:space="0" w:color="auto"/>
      </w:divBdr>
      <w:divsChild>
        <w:div w:id="417293264">
          <w:marLeft w:val="144"/>
          <w:marRight w:val="0"/>
          <w:marTop w:val="0"/>
          <w:marBottom w:val="0"/>
          <w:divBdr>
            <w:top w:val="none" w:sz="0" w:space="0" w:color="auto"/>
            <w:left w:val="none" w:sz="0" w:space="0" w:color="auto"/>
            <w:bottom w:val="none" w:sz="0" w:space="0" w:color="auto"/>
            <w:right w:val="none" w:sz="0" w:space="0" w:color="auto"/>
          </w:divBdr>
        </w:div>
      </w:divsChild>
    </w:div>
    <w:div w:id="1619608243">
      <w:bodyDiv w:val="1"/>
      <w:marLeft w:val="0"/>
      <w:marRight w:val="0"/>
      <w:marTop w:val="0"/>
      <w:marBottom w:val="0"/>
      <w:divBdr>
        <w:top w:val="none" w:sz="0" w:space="0" w:color="auto"/>
        <w:left w:val="none" w:sz="0" w:space="0" w:color="auto"/>
        <w:bottom w:val="none" w:sz="0" w:space="0" w:color="auto"/>
        <w:right w:val="none" w:sz="0" w:space="0" w:color="auto"/>
      </w:divBdr>
      <w:divsChild>
        <w:div w:id="1716614769">
          <w:marLeft w:val="360"/>
          <w:marRight w:val="0"/>
          <w:marTop w:val="200"/>
          <w:marBottom w:val="0"/>
          <w:divBdr>
            <w:top w:val="none" w:sz="0" w:space="0" w:color="auto"/>
            <w:left w:val="none" w:sz="0" w:space="0" w:color="auto"/>
            <w:bottom w:val="none" w:sz="0" w:space="0" w:color="auto"/>
            <w:right w:val="none" w:sz="0" w:space="0" w:color="auto"/>
          </w:divBdr>
        </w:div>
        <w:div w:id="788623598">
          <w:marLeft w:val="360"/>
          <w:marRight w:val="0"/>
          <w:marTop w:val="200"/>
          <w:marBottom w:val="0"/>
          <w:divBdr>
            <w:top w:val="none" w:sz="0" w:space="0" w:color="auto"/>
            <w:left w:val="none" w:sz="0" w:space="0" w:color="auto"/>
            <w:bottom w:val="none" w:sz="0" w:space="0" w:color="auto"/>
            <w:right w:val="none" w:sz="0" w:space="0" w:color="auto"/>
          </w:divBdr>
        </w:div>
        <w:div w:id="1254050581">
          <w:marLeft w:val="360"/>
          <w:marRight w:val="0"/>
          <w:marTop w:val="200"/>
          <w:marBottom w:val="0"/>
          <w:divBdr>
            <w:top w:val="none" w:sz="0" w:space="0" w:color="auto"/>
            <w:left w:val="none" w:sz="0" w:space="0" w:color="auto"/>
            <w:bottom w:val="none" w:sz="0" w:space="0" w:color="auto"/>
            <w:right w:val="none" w:sz="0" w:space="0" w:color="auto"/>
          </w:divBdr>
        </w:div>
        <w:div w:id="1210343510">
          <w:marLeft w:val="360"/>
          <w:marRight w:val="0"/>
          <w:marTop w:val="200"/>
          <w:marBottom w:val="0"/>
          <w:divBdr>
            <w:top w:val="none" w:sz="0" w:space="0" w:color="auto"/>
            <w:left w:val="none" w:sz="0" w:space="0" w:color="auto"/>
            <w:bottom w:val="none" w:sz="0" w:space="0" w:color="auto"/>
            <w:right w:val="none" w:sz="0" w:space="0" w:color="auto"/>
          </w:divBdr>
        </w:div>
      </w:divsChild>
    </w:div>
    <w:div w:id="183075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perial.ac.uk/admin-services/estates-facilities/buildings/accessibilit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mperial.ac.uk/staff/tools-and-reference/brand-style-guide/accessibil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perial.ac.uk/admin-services/equality/equality-at-imperial/edic/" TargetMode="External"/><Relationship Id="rId5" Type="http://schemas.openxmlformats.org/officeDocument/2006/relationships/numbering" Target="numbering.xml"/><Relationship Id="rId15" Type="http://schemas.openxmlformats.org/officeDocument/2006/relationships/hyperlink" Target="https://www.imperial.ac.uk/about/leadership-and-strategy/provost/space-policy/space-shar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perial.ac.uk/estates-facilities/health-and-safety/fire-safety/peep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mperial.ac.uk/human-resources/procedures/leave/annual-leave/college-closures/" TargetMode="External"/><Relationship Id="rId1" Type="http://schemas.openxmlformats.org/officeDocument/2006/relationships/hyperlink" Target="https://www.imperial.ac.uk/admin-services/library/use-the-library/our-libr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7E8C61949184EBFB7B1A9A4AFE7E7" ma:contentTypeVersion="1" ma:contentTypeDescription="Create a new document." ma:contentTypeScope="" ma:versionID="c2eda3384e829466c14afa00f0f64a52">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85DD6-4C3C-4A33-86D9-8951B40665C7}">
  <ds:schemaRefs>
    <ds:schemaRef ds:uri="http://schemas.microsoft.com/sharepoint/v3/contenttype/forms"/>
  </ds:schemaRefs>
</ds:datastoreItem>
</file>

<file path=customXml/itemProps2.xml><?xml version="1.0" encoding="utf-8"?>
<ds:datastoreItem xmlns:ds="http://schemas.openxmlformats.org/officeDocument/2006/customXml" ds:itemID="{162D09D7-06A2-4FAD-B0FD-5CA504CBD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7F3FA-125D-4E88-826C-0C59A83AAE66}">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95890AC-6D62-42E2-B76C-260D03B6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7274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Walker (OEE)</dc:creator>
  <cp:lastModifiedBy>Crisp, Simon</cp:lastModifiedBy>
  <cp:revision>2</cp:revision>
  <cp:lastPrinted>2017-09-18T10:49:00Z</cp:lastPrinted>
  <dcterms:created xsi:type="dcterms:W3CDTF">2018-02-15T10:15:00Z</dcterms:created>
  <dcterms:modified xsi:type="dcterms:W3CDTF">2018-02-15T10:15:00Z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0x010100A2C7E8C61949184EBFB7B1A9A4AFE7E7</vt:lpwstr>
  </property>
</Properties>
</file>