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B20" w:rsidRPr="00C31886" w:rsidRDefault="00412B20" w:rsidP="00412B20">
      <w:pPr>
        <w:pStyle w:val="Heading1"/>
      </w:pPr>
      <w:r>
        <w:t>CI9.S.2.4 Power Transmission and Storage: integrating systems into smart grids</w:t>
      </w:r>
    </w:p>
    <w:tbl>
      <w:tblPr>
        <w:tblW w:w="5000" w:type="pct"/>
        <w:tblLook w:val="00A0" w:firstRow="1" w:lastRow="0" w:firstColumn="1" w:lastColumn="0" w:noHBand="0" w:noVBand="0"/>
      </w:tblPr>
      <w:tblGrid>
        <w:gridCol w:w="2272"/>
        <w:gridCol w:w="6970"/>
      </w:tblGrid>
      <w:tr w:rsidR="00412B20" w:rsidRPr="00C31886" w:rsidTr="00AE70DB">
        <w:tc>
          <w:tcPr>
            <w:tcW w:w="1229" w:type="pct"/>
            <w:tcBorders>
              <w:top w:val="single" w:sz="48" w:space="0" w:color="27849A"/>
              <w:bottom w:val="single" w:sz="12" w:space="0" w:color="27849A"/>
            </w:tcBorders>
          </w:tcPr>
          <w:p w:rsidR="00412B20" w:rsidRPr="00C31886" w:rsidRDefault="00412B20" w:rsidP="00AE70DB">
            <w:pPr>
              <w:pStyle w:val="BodyText1"/>
              <w:spacing w:line="276" w:lineRule="auto"/>
              <w:rPr>
                <w:rFonts w:cs="Arial"/>
                <w:b/>
              </w:rPr>
            </w:pPr>
            <w:r w:rsidRPr="00C31886">
              <w:rPr>
                <w:rFonts w:cs="Arial"/>
                <w:b/>
              </w:rPr>
              <w:t>Course leader:</w:t>
            </w:r>
          </w:p>
        </w:tc>
        <w:tc>
          <w:tcPr>
            <w:tcW w:w="3771" w:type="pct"/>
            <w:tcBorders>
              <w:top w:val="single" w:sz="48" w:space="0" w:color="27849A"/>
              <w:bottom w:val="single" w:sz="12" w:space="0" w:color="27849A"/>
            </w:tcBorders>
          </w:tcPr>
          <w:p w:rsidR="00412B20" w:rsidRPr="00C31886" w:rsidRDefault="00412B20" w:rsidP="00AE70DB">
            <w:pPr>
              <w:pStyle w:val="BodyText1"/>
              <w:spacing w:line="276" w:lineRule="auto"/>
              <w:rPr>
                <w:rFonts w:cs="Arial"/>
              </w:rPr>
            </w:pPr>
            <w:r>
              <w:rPr>
                <w:rFonts w:cs="Arial"/>
                <w:noProof/>
                <w:lang w:eastAsia="en-GB"/>
              </w:rPr>
              <w:drawing>
                <wp:anchor distT="0" distB="0" distL="95250" distR="95250" simplePos="0" relativeHeight="251659264" behindDoc="0" locked="0" layoutInCell="1" allowOverlap="0" wp14:anchorId="2E6E8BA5" wp14:editId="61EFFC60">
                  <wp:simplePos x="0" y="0"/>
                  <wp:positionH relativeFrom="column">
                    <wp:posOffset>3409950</wp:posOffset>
                  </wp:positionH>
                  <wp:positionV relativeFrom="line">
                    <wp:posOffset>21572</wp:posOffset>
                  </wp:positionV>
                  <wp:extent cx="1678940" cy="1247140"/>
                  <wp:effectExtent l="171450" t="171450" r="378460" b="353060"/>
                  <wp:wrapNone/>
                  <wp:docPr id="9" name="Picture 2" descr="Integrating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ting Technologies"/>
                          <pic:cNvPicPr>
                            <a:picLocks noChangeAspect="1" noChangeArrowheads="1"/>
                          </pic:cNvPicPr>
                        </pic:nvPicPr>
                        <pic:blipFill>
                          <a:blip r:embed="rId11" cstate="print"/>
                          <a:srcRect t="33557" b="31200"/>
                          <a:stretch>
                            <a:fillRect/>
                          </a:stretch>
                        </pic:blipFill>
                        <pic:spPr bwMode="auto">
                          <a:xfrm>
                            <a:off x="0" y="0"/>
                            <a:ext cx="1678940" cy="124714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cs="Arial"/>
              </w:rPr>
              <w:t>Professor Goran Strbac</w:t>
            </w:r>
          </w:p>
        </w:tc>
      </w:tr>
      <w:tr w:rsidR="00412B20" w:rsidRPr="00C31886" w:rsidTr="00AE70DB">
        <w:tc>
          <w:tcPr>
            <w:tcW w:w="1229" w:type="pct"/>
            <w:tcBorders>
              <w:top w:val="single" w:sz="12" w:space="0" w:color="27849A"/>
              <w:bottom w:val="single" w:sz="12" w:space="0" w:color="27849A"/>
            </w:tcBorders>
          </w:tcPr>
          <w:p w:rsidR="00412B20" w:rsidRPr="00C31886" w:rsidRDefault="00412B20" w:rsidP="00AE70DB">
            <w:pPr>
              <w:pStyle w:val="BodyText1"/>
              <w:spacing w:line="276" w:lineRule="auto"/>
              <w:rPr>
                <w:rFonts w:cs="Arial"/>
                <w:b/>
              </w:rPr>
            </w:pPr>
            <w:r w:rsidRPr="00C31886">
              <w:rPr>
                <w:rFonts w:cs="Arial"/>
                <w:b/>
              </w:rPr>
              <w:t>Other contributors:</w:t>
            </w:r>
          </w:p>
        </w:tc>
        <w:tc>
          <w:tcPr>
            <w:tcW w:w="3771" w:type="pct"/>
            <w:tcBorders>
              <w:top w:val="single" w:sz="12" w:space="0" w:color="27849A"/>
              <w:bottom w:val="single" w:sz="12" w:space="0" w:color="27849A"/>
            </w:tcBorders>
          </w:tcPr>
          <w:p w:rsidR="00412B20" w:rsidRPr="00C31886" w:rsidRDefault="00412B20" w:rsidP="00AE70DB">
            <w:pPr>
              <w:pStyle w:val="BodyText1"/>
              <w:spacing w:line="276" w:lineRule="auto"/>
              <w:rPr>
                <w:rFonts w:cs="Arial"/>
              </w:rPr>
            </w:pPr>
            <w:r>
              <w:rPr>
                <w:rFonts w:cs="Arial"/>
              </w:rPr>
              <w:t>Dr Balarko Chaudhuri</w:t>
            </w:r>
          </w:p>
        </w:tc>
      </w:tr>
      <w:tr w:rsidR="00412B20" w:rsidRPr="00C31886" w:rsidTr="00AE70DB">
        <w:tc>
          <w:tcPr>
            <w:tcW w:w="1229" w:type="pct"/>
            <w:tcBorders>
              <w:top w:val="single" w:sz="12" w:space="0" w:color="27849A"/>
              <w:bottom w:val="single" w:sz="12" w:space="0" w:color="27849A"/>
            </w:tcBorders>
          </w:tcPr>
          <w:p w:rsidR="00412B20" w:rsidRPr="00C31886" w:rsidRDefault="00412B20" w:rsidP="00AE70DB">
            <w:pPr>
              <w:pStyle w:val="BodyText1"/>
              <w:spacing w:line="276" w:lineRule="auto"/>
              <w:rPr>
                <w:rFonts w:cs="Arial"/>
              </w:rPr>
            </w:pPr>
            <w:r w:rsidRPr="00C31886">
              <w:rPr>
                <w:rFonts w:cs="Arial"/>
              </w:rPr>
              <w:t>Term:</w:t>
            </w:r>
          </w:p>
        </w:tc>
        <w:tc>
          <w:tcPr>
            <w:tcW w:w="3771" w:type="pct"/>
            <w:tcBorders>
              <w:top w:val="single" w:sz="12" w:space="0" w:color="27849A"/>
              <w:bottom w:val="single" w:sz="12" w:space="0" w:color="27849A"/>
            </w:tcBorders>
          </w:tcPr>
          <w:p w:rsidR="00412B20" w:rsidRPr="00C31886" w:rsidRDefault="00412B20" w:rsidP="00AE70DB">
            <w:pPr>
              <w:pStyle w:val="BodyText1"/>
              <w:spacing w:line="276" w:lineRule="auto"/>
              <w:rPr>
                <w:rFonts w:cs="Arial"/>
              </w:rPr>
            </w:pPr>
            <w:r>
              <w:rPr>
                <w:rFonts w:cs="Arial"/>
              </w:rPr>
              <w:t xml:space="preserve">Summer </w:t>
            </w:r>
          </w:p>
        </w:tc>
      </w:tr>
      <w:tr w:rsidR="00412B20" w:rsidRPr="00C31886" w:rsidTr="00AE70DB">
        <w:tc>
          <w:tcPr>
            <w:tcW w:w="1229" w:type="pct"/>
            <w:tcBorders>
              <w:top w:val="single" w:sz="12" w:space="0" w:color="27849A"/>
              <w:bottom w:val="single" w:sz="12" w:space="0" w:color="27849A"/>
            </w:tcBorders>
          </w:tcPr>
          <w:p w:rsidR="00412B20" w:rsidRPr="00C31886" w:rsidRDefault="00412B20" w:rsidP="00AE70DB">
            <w:pPr>
              <w:pStyle w:val="BodyText1"/>
              <w:spacing w:line="276" w:lineRule="auto"/>
              <w:rPr>
                <w:rFonts w:cs="Arial"/>
              </w:rPr>
            </w:pPr>
            <w:r w:rsidRPr="00C31886">
              <w:rPr>
                <w:rFonts w:cs="Arial"/>
              </w:rPr>
              <w:t>Contact hours:</w:t>
            </w:r>
          </w:p>
        </w:tc>
        <w:tc>
          <w:tcPr>
            <w:tcW w:w="3771" w:type="pct"/>
            <w:tcBorders>
              <w:top w:val="single" w:sz="12" w:space="0" w:color="27849A"/>
              <w:bottom w:val="single" w:sz="12" w:space="0" w:color="27849A"/>
            </w:tcBorders>
          </w:tcPr>
          <w:p w:rsidR="00412B20" w:rsidRPr="00C31886" w:rsidRDefault="00412B20" w:rsidP="00AE70DB">
            <w:pPr>
              <w:pStyle w:val="BodyText1"/>
              <w:spacing w:line="276" w:lineRule="auto"/>
              <w:rPr>
                <w:rFonts w:cs="Arial"/>
              </w:rPr>
            </w:pPr>
            <w:r>
              <w:rPr>
                <w:rFonts w:cs="Arial"/>
              </w:rPr>
              <w:t>25</w:t>
            </w:r>
          </w:p>
        </w:tc>
      </w:tr>
    </w:tbl>
    <w:p w:rsidR="00412B20" w:rsidRPr="00C31886" w:rsidRDefault="00412B20" w:rsidP="00412B20">
      <w:pPr>
        <w:spacing w:after="0"/>
        <w:ind w:left="591" w:hanging="576"/>
        <w:jc w:val="both"/>
        <w:rPr>
          <w:rFonts w:ascii="Arial" w:hAnsi="Arial" w:cs="Arial"/>
          <w:b/>
          <w:sz w:val="20"/>
          <w:szCs w:val="20"/>
        </w:rPr>
      </w:pPr>
    </w:p>
    <w:p w:rsidR="00412B20" w:rsidRDefault="00412B20" w:rsidP="00412B20">
      <w:pPr>
        <w:pStyle w:val="Heading2"/>
      </w:pPr>
      <w:r>
        <w:t>1.0</w:t>
      </w:r>
      <w:r>
        <w:tab/>
      </w:r>
      <w:r w:rsidRPr="00C31886">
        <w:t xml:space="preserve">Aims </w:t>
      </w:r>
    </w:p>
    <w:p w:rsidR="00412B20" w:rsidRPr="00101A61" w:rsidRDefault="00412B20" w:rsidP="00412B20">
      <w:pPr>
        <w:spacing w:after="0"/>
        <w:ind w:left="585"/>
        <w:jc w:val="both"/>
        <w:rPr>
          <w:rFonts w:ascii="Arial" w:hAnsi="Arial" w:cs="Arial"/>
          <w:b/>
          <w:sz w:val="20"/>
          <w:szCs w:val="20"/>
        </w:rPr>
      </w:pPr>
    </w:p>
    <w:p w:rsidR="00101A61" w:rsidRPr="00101A61" w:rsidRDefault="00101A61" w:rsidP="00101A61">
      <w:pPr>
        <w:rPr>
          <w:sz w:val="21"/>
          <w:szCs w:val="21"/>
        </w:rPr>
      </w:pPr>
      <w:r w:rsidRPr="00101A61">
        <w:rPr>
          <w:sz w:val="21"/>
          <w:szCs w:val="21"/>
        </w:rPr>
        <w:t>High voltage direct current (HVDC) is often a preferred technology for overhead power transmission over long distances and under-ground cables for relatively shorter distances. A bulk of the new offshore transmission infrastructure in the UK and worldwide is envisaged to be employing HVDC. In this context, this part of the course would give an introduction to the HVDC technology; its advantages (and disadvantage) over conventional AC transmission; operation and control and possible interaction with the existing AC transmission network. Emerging technologies through use of voltage source converters would be covered.</w:t>
      </w:r>
    </w:p>
    <w:p w:rsidR="00412B20" w:rsidRPr="00C80449" w:rsidRDefault="00412B20" w:rsidP="00412B20">
      <w:pPr>
        <w:pStyle w:val="itemise"/>
        <w:ind w:left="0" w:firstLine="0"/>
        <w:rPr>
          <w:rFonts w:cs="Arial"/>
        </w:rPr>
      </w:pPr>
    </w:p>
    <w:p w:rsidR="00AD2D12" w:rsidRPr="00C31886" w:rsidRDefault="00412B20" w:rsidP="00AD2D12">
      <w:pPr>
        <w:pStyle w:val="Heading2"/>
      </w:pPr>
      <w:r>
        <w:t>2.0</w:t>
      </w:r>
      <w:r>
        <w:tab/>
      </w:r>
      <w:r w:rsidR="00AD2D12" w:rsidRPr="00C31886">
        <w:t>Syllabus</w:t>
      </w:r>
    </w:p>
    <w:p w:rsidR="00AD2D12" w:rsidRPr="00C31886" w:rsidRDefault="00AD2D12" w:rsidP="00AD2D12">
      <w:pPr>
        <w:pStyle w:val="BodyText1"/>
        <w:spacing w:line="276" w:lineRule="auto"/>
        <w:ind w:left="567" w:hanging="567"/>
        <w:rPr>
          <w:rFonts w:cs="Arial"/>
        </w:rPr>
      </w:pPr>
    </w:p>
    <w:p w:rsidR="00AD2D12" w:rsidRDefault="00AD2D12" w:rsidP="00AD2D12">
      <w:pPr>
        <w:numPr>
          <w:ilvl w:val="0"/>
          <w:numId w:val="2"/>
        </w:numPr>
        <w:spacing w:after="0"/>
        <w:jc w:val="both"/>
        <w:rPr>
          <w:rFonts w:ascii="Arial" w:hAnsi="Arial" w:cs="Arial"/>
          <w:sz w:val="20"/>
          <w:szCs w:val="20"/>
        </w:rPr>
      </w:pPr>
      <w:r>
        <w:rPr>
          <w:rFonts w:ascii="Arial" w:hAnsi="Arial" w:cs="Arial"/>
          <w:sz w:val="20"/>
          <w:szCs w:val="20"/>
        </w:rPr>
        <w:t>Large scale deployment of Heat pumps in the grid</w:t>
      </w:r>
    </w:p>
    <w:p w:rsidR="00AD2D12" w:rsidRDefault="00AD2D12" w:rsidP="00AD2D12">
      <w:pPr>
        <w:numPr>
          <w:ilvl w:val="0"/>
          <w:numId w:val="2"/>
        </w:numPr>
        <w:spacing w:after="0"/>
        <w:jc w:val="both"/>
        <w:rPr>
          <w:rFonts w:ascii="Arial" w:hAnsi="Arial" w:cs="Arial"/>
          <w:sz w:val="20"/>
          <w:szCs w:val="20"/>
        </w:rPr>
      </w:pPr>
      <w:r>
        <w:rPr>
          <w:rFonts w:ascii="Arial" w:hAnsi="Arial" w:cs="Arial"/>
          <w:sz w:val="20"/>
          <w:szCs w:val="20"/>
        </w:rPr>
        <w:t>The Smart grid principles and prospects</w:t>
      </w:r>
    </w:p>
    <w:p w:rsidR="00AD2D12" w:rsidRDefault="00AD2D12" w:rsidP="00AD2D12">
      <w:pPr>
        <w:numPr>
          <w:ilvl w:val="0"/>
          <w:numId w:val="2"/>
        </w:numPr>
        <w:spacing w:after="0"/>
        <w:jc w:val="both"/>
        <w:rPr>
          <w:rFonts w:ascii="Arial" w:hAnsi="Arial" w:cs="Arial"/>
          <w:sz w:val="20"/>
          <w:szCs w:val="20"/>
        </w:rPr>
      </w:pPr>
      <w:r>
        <w:rPr>
          <w:rFonts w:ascii="Arial" w:hAnsi="Arial" w:cs="Arial"/>
          <w:sz w:val="20"/>
          <w:szCs w:val="20"/>
        </w:rPr>
        <w:t>Controlling embedded generation</w:t>
      </w:r>
    </w:p>
    <w:p w:rsidR="00AD2D12" w:rsidRDefault="00AD2D12" w:rsidP="00AD2D12">
      <w:pPr>
        <w:numPr>
          <w:ilvl w:val="0"/>
          <w:numId w:val="2"/>
        </w:numPr>
        <w:spacing w:after="0"/>
        <w:jc w:val="both"/>
        <w:rPr>
          <w:rFonts w:ascii="Arial" w:hAnsi="Arial" w:cs="Arial"/>
          <w:sz w:val="20"/>
          <w:szCs w:val="20"/>
        </w:rPr>
      </w:pPr>
      <w:r>
        <w:rPr>
          <w:rFonts w:ascii="Arial" w:hAnsi="Arial" w:cs="Arial"/>
          <w:sz w:val="20"/>
          <w:szCs w:val="20"/>
        </w:rPr>
        <w:t>The developing quality issues of power supply</w:t>
      </w:r>
    </w:p>
    <w:p w:rsidR="00AD2D12" w:rsidRDefault="00AD2D12" w:rsidP="00AD2D12">
      <w:pPr>
        <w:numPr>
          <w:ilvl w:val="0"/>
          <w:numId w:val="2"/>
        </w:numPr>
        <w:spacing w:after="0"/>
        <w:jc w:val="both"/>
        <w:rPr>
          <w:rFonts w:ascii="Arial" w:hAnsi="Arial" w:cs="Arial"/>
          <w:sz w:val="20"/>
          <w:szCs w:val="20"/>
        </w:rPr>
      </w:pPr>
      <w:r>
        <w:rPr>
          <w:rFonts w:ascii="Arial" w:hAnsi="Arial" w:cs="Arial"/>
          <w:sz w:val="20"/>
          <w:szCs w:val="20"/>
        </w:rPr>
        <w:t>Demand  side management</w:t>
      </w:r>
    </w:p>
    <w:p w:rsidR="00AD2D12" w:rsidRDefault="00AD2D12" w:rsidP="00AD2D12">
      <w:pPr>
        <w:spacing w:after="0"/>
        <w:ind w:left="720"/>
        <w:jc w:val="both"/>
        <w:rPr>
          <w:rFonts w:ascii="Arial" w:hAnsi="Arial" w:cs="Arial"/>
          <w:sz w:val="20"/>
          <w:szCs w:val="20"/>
        </w:rPr>
      </w:pPr>
    </w:p>
    <w:p w:rsidR="00412B20" w:rsidRPr="00C31886" w:rsidRDefault="00AD2D12" w:rsidP="00412B20">
      <w:pPr>
        <w:pStyle w:val="Heading2"/>
      </w:pPr>
      <w:r>
        <w:t>3.0</w:t>
      </w:r>
      <w:r>
        <w:tab/>
      </w:r>
      <w:r w:rsidR="00412B20" w:rsidRPr="00C31886">
        <w:t>Intended learning outcomes</w:t>
      </w:r>
    </w:p>
    <w:p w:rsidR="00412B20" w:rsidRPr="00C31886" w:rsidRDefault="00412B20" w:rsidP="00412B20">
      <w:pPr>
        <w:pStyle w:val="BodyText1"/>
        <w:spacing w:line="276" w:lineRule="auto"/>
        <w:ind w:left="567" w:hanging="567"/>
        <w:rPr>
          <w:rFonts w:cs="Arial"/>
        </w:rPr>
      </w:pPr>
    </w:p>
    <w:p w:rsidR="00101A61" w:rsidRPr="00101A61" w:rsidRDefault="00101A61" w:rsidP="00101A61">
      <w:pPr>
        <w:pStyle w:val="ListParagraph"/>
        <w:numPr>
          <w:ilvl w:val="0"/>
          <w:numId w:val="4"/>
        </w:numPr>
        <w:rPr>
          <w:sz w:val="21"/>
          <w:szCs w:val="21"/>
        </w:rPr>
      </w:pPr>
      <w:r w:rsidRPr="00101A61">
        <w:rPr>
          <w:sz w:val="21"/>
          <w:szCs w:val="21"/>
        </w:rPr>
        <w:t>Students will be</w:t>
      </w:r>
      <w:r w:rsidRPr="00101A61">
        <w:rPr>
          <w:sz w:val="21"/>
          <w:szCs w:val="21"/>
        </w:rPr>
        <w:t xml:space="preserve"> able to appreciate the advantages (and disadvantages) of using HVDC for bulk power transmission, benefits and limitations associated with LCC and VSC HVDC technology and their application areas. </w:t>
      </w:r>
    </w:p>
    <w:p w:rsidR="00101A61" w:rsidRPr="00101A61" w:rsidRDefault="00101A61" w:rsidP="00101A61">
      <w:pPr>
        <w:pStyle w:val="ListParagraph"/>
        <w:numPr>
          <w:ilvl w:val="0"/>
          <w:numId w:val="4"/>
        </w:numPr>
        <w:rPr>
          <w:sz w:val="21"/>
          <w:szCs w:val="21"/>
        </w:rPr>
      </w:pPr>
      <w:r w:rsidRPr="00101A61">
        <w:rPr>
          <w:sz w:val="21"/>
          <w:szCs w:val="21"/>
        </w:rPr>
        <w:t>Students are</w:t>
      </w:r>
      <w:r w:rsidRPr="00101A61">
        <w:rPr>
          <w:sz w:val="21"/>
          <w:szCs w:val="21"/>
        </w:rPr>
        <w:t xml:space="preserve"> expected to develop a basic understanding about the operation and control of both LCC and VSC HVDC and how they interact with the host AC systems. </w:t>
      </w:r>
    </w:p>
    <w:p w:rsidR="00412B20" w:rsidRPr="00C31886" w:rsidRDefault="00412B20" w:rsidP="00412B20">
      <w:pPr>
        <w:spacing w:after="0"/>
        <w:ind w:left="720"/>
        <w:jc w:val="both"/>
        <w:rPr>
          <w:rFonts w:ascii="Arial" w:hAnsi="Arial" w:cs="Arial"/>
          <w:sz w:val="20"/>
          <w:szCs w:val="20"/>
        </w:rPr>
      </w:pPr>
    </w:p>
    <w:p w:rsidR="00412B20" w:rsidRPr="00C31886" w:rsidRDefault="00412B20" w:rsidP="00412B20">
      <w:pPr>
        <w:pStyle w:val="BodyText1"/>
        <w:spacing w:line="276" w:lineRule="auto"/>
        <w:ind w:firstLine="567"/>
        <w:rPr>
          <w:rFonts w:cs="Arial"/>
        </w:rPr>
      </w:pPr>
    </w:p>
    <w:p w:rsidR="00412B20" w:rsidRDefault="00AD2D12" w:rsidP="00AD2D12">
      <w:pPr>
        <w:pStyle w:val="Heading2"/>
      </w:pPr>
      <w:r>
        <w:t>4</w:t>
      </w:r>
      <w:r w:rsidR="00412B20">
        <w:t>.0</w:t>
      </w:r>
      <w:r w:rsidR="00412B20">
        <w:tab/>
      </w:r>
      <w:r>
        <w:t>Assessment</w:t>
      </w:r>
    </w:p>
    <w:p w:rsidR="00AD2D12" w:rsidRDefault="00AD2D12" w:rsidP="00AD2D12">
      <w:pPr>
        <w:pStyle w:val="BodyText1"/>
      </w:pPr>
    </w:p>
    <w:p w:rsidR="00101A61" w:rsidRPr="00055AB8" w:rsidRDefault="00101A61" w:rsidP="00101A61">
      <w:pPr>
        <w:numPr>
          <w:ilvl w:val="0"/>
          <w:numId w:val="5"/>
        </w:numPr>
        <w:spacing w:after="0"/>
        <w:jc w:val="both"/>
        <w:rPr>
          <w:sz w:val="20"/>
        </w:rPr>
      </w:pPr>
      <w:r w:rsidRPr="00055AB8">
        <w:rPr>
          <w:rFonts w:ascii="Arial" w:hAnsi="Arial" w:cs="Arial"/>
          <w:sz w:val="20"/>
          <w:szCs w:val="20"/>
        </w:rPr>
        <w:t>Assessment of this module is in the form of progress tests usual</w:t>
      </w:r>
      <w:r>
        <w:rPr>
          <w:rFonts w:ascii="Arial" w:hAnsi="Arial" w:cs="Arial"/>
          <w:sz w:val="20"/>
          <w:szCs w:val="20"/>
        </w:rPr>
        <w:t>ly given as in class group work.</w:t>
      </w:r>
    </w:p>
    <w:p w:rsidR="00101A61" w:rsidRDefault="00101A61">
      <w:pPr>
        <w:suppressAutoHyphens w:val="0"/>
        <w:rPr>
          <w:rFonts w:ascii="Arial" w:hAnsi="Arial"/>
          <w:sz w:val="20"/>
          <w:szCs w:val="20"/>
        </w:rPr>
      </w:pPr>
      <w:r>
        <w:br w:type="page"/>
      </w:r>
    </w:p>
    <w:p w:rsidR="00101A61" w:rsidRDefault="00101A61" w:rsidP="00AD2D12">
      <w:pPr>
        <w:pStyle w:val="BodyText1"/>
      </w:pPr>
      <w:bookmarkStart w:id="0" w:name="_GoBack"/>
      <w:bookmarkEnd w:id="0"/>
    </w:p>
    <w:p w:rsidR="00AD2D12" w:rsidRPr="000A279F" w:rsidRDefault="00AD2D12" w:rsidP="00AD2D12">
      <w:pPr>
        <w:pStyle w:val="Heading2"/>
      </w:pPr>
      <w:r>
        <w:t>5.0</w:t>
      </w:r>
      <w:r>
        <w:tab/>
      </w:r>
      <w:r w:rsidRPr="000A279F">
        <w:t>Recommended textbooks</w:t>
      </w:r>
    </w:p>
    <w:p w:rsidR="00AD2D12" w:rsidRPr="003B544A" w:rsidRDefault="00AD2D12" w:rsidP="00AD2D12">
      <w:pPr>
        <w:pStyle w:val="BodyText1"/>
        <w:tabs>
          <w:tab w:val="num" w:pos="0"/>
        </w:tabs>
        <w:spacing w:line="276" w:lineRule="auto"/>
        <w:rPr>
          <w:rFonts w:asciiTheme="minorHAnsi" w:hAnsiTheme="minorHAnsi" w:cstheme="minorHAnsi"/>
        </w:rPr>
      </w:pPr>
      <w:r w:rsidRPr="003B544A">
        <w:rPr>
          <w:rFonts w:asciiTheme="minorHAnsi" w:hAnsiTheme="minorHAnsi" w:cstheme="minorHAnsi"/>
        </w:rPr>
        <w:t>C = Core, S = Supplementary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326"/>
      </w:tblGrid>
      <w:tr w:rsidR="00AD2D12" w:rsidRPr="003B544A" w:rsidTr="00534041">
        <w:tc>
          <w:tcPr>
            <w:tcW w:w="808" w:type="dxa"/>
          </w:tcPr>
          <w:p w:rsidR="00AD2D12" w:rsidRPr="003B544A" w:rsidRDefault="00101A61" w:rsidP="00534041">
            <w:pPr>
              <w:pStyle w:val="BodyText1"/>
              <w:tabs>
                <w:tab w:val="num" w:pos="0"/>
              </w:tabs>
              <w:spacing w:line="276" w:lineRule="auto"/>
              <w:rPr>
                <w:rFonts w:asciiTheme="minorHAnsi" w:hAnsiTheme="minorHAnsi" w:cstheme="minorHAnsi"/>
              </w:rPr>
            </w:pPr>
            <w:r>
              <w:rPr>
                <w:rFonts w:asciiTheme="minorHAnsi" w:hAnsiTheme="minorHAnsi" w:cstheme="minorHAnsi"/>
              </w:rPr>
              <w:t>S</w:t>
            </w:r>
          </w:p>
        </w:tc>
        <w:tc>
          <w:tcPr>
            <w:tcW w:w="8326" w:type="dxa"/>
          </w:tcPr>
          <w:p w:rsidR="00101A61" w:rsidRDefault="00101A61" w:rsidP="00101A61">
            <w:pPr>
              <w:suppressAutoHyphens w:val="0"/>
              <w:spacing w:after="0" w:line="240" w:lineRule="auto"/>
              <w:rPr>
                <w:color w:val="1F497D"/>
                <w:sz w:val="21"/>
                <w:szCs w:val="21"/>
              </w:rPr>
            </w:pPr>
            <w:r>
              <w:rPr>
                <w:color w:val="1F497D"/>
                <w:sz w:val="21"/>
                <w:szCs w:val="21"/>
              </w:rPr>
              <w:t xml:space="preserve">High Voltage Direct Current Transmission’ by Jos </w:t>
            </w:r>
            <w:proofErr w:type="spellStart"/>
            <w:r>
              <w:rPr>
                <w:color w:val="1F497D"/>
                <w:sz w:val="21"/>
                <w:szCs w:val="21"/>
              </w:rPr>
              <w:t>Arrillaga</w:t>
            </w:r>
            <w:proofErr w:type="spellEnd"/>
            <w:r>
              <w:rPr>
                <w:color w:val="1F497D"/>
                <w:sz w:val="21"/>
                <w:szCs w:val="21"/>
              </w:rPr>
              <w:t>, IEE Press</w:t>
            </w:r>
          </w:p>
          <w:p w:rsidR="00AD2D12" w:rsidRPr="007E45DD" w:rsidRDefault="00AD2D12" w:rsidP="00101A61">
            <w:pPr>
              <w:rPr>
                <w:rFonts w:ascii="Arial" w:hAnsi="Arial" w:cs="Arial"/>
                <w:color w:val="222222"/>
                <w:sz w:val="20"/>
                <w:szCs w:val="20"/>
              </w:rPr>
            </w:pPr>
          </w:p>
        </w:tc>
      </w:tr>
      <w:tr w:rsidR="00101A61" w:rsidRPr="003B544A" w:rsidTr="00534041">
        <w:tc>
          <w:tcPr>
            <w:tcW w:w="808" w:type="dxa"/>
          </w:tcPr>
          <w:p w:rsidR="00101A61" w:rsidRDefault="00101A61" w:rsidP="00534041">
            <w:pPr>
              <w:pStyle w:val="BodyText1"/>
              <w:tabs>
                <w:tab w:val="num" w:pos="0"/>
              </w:tabs>
              <w:spacing w:line="276" w:lineRule="auto"/>
              <w:rPr>
                <w:rFonts w:asciiTheme="minorHAnsi" w:hAnsiTheme="minorHAnsi" w:cstheme="minorHAnsi"/>
              </w:rPr>
            </w:pPr>
            <w:r>
              <w:rPr>
                <w:rFonts w:asciiTheme="minorHAnsi" w:hAnsiTheme="minorHAnsi" w:cstheme="minorHAnsi"/>
              </w:rPr>
              <w:t>S</w:t>
            </w:r>
          </w:p>
        </w:tc>
        <w:tc>
          <w:tcPr>
            <w:tcW w:w="8326" w:type="dxa"/>
          </w:tcPr>
          <w:p w:rsidR="00101A61" w:rsidRDefault="00101A61" w:rsidP="00101A61">
            <w:pPr>
              <w:suppressAutoHyphens w:val="0"/>
              <w:spacing w:after="0" w:line="240" w:lineRule="auto"/>
              <w:rPr>
                <w:color w:val="1F497D"/>
                <w:sz w:val="21"/>
                <w:szCs w:val="21"/>
              </w:rPr>
            </w:pPr>
            <w:r>
              <w:rPr>
                <w:color w:val="1F497D"/>
                <w:sz w:val="21"/>
                <w:szCs w:val="21"/>
              </w:rPr>
              <w:t xml:space="preserve">‘Power System Stability and Control’ by </w:t>
            </w:r>
            <w:proofErr w:type="spellStart"/>
            <w:r>
              <w:rPr>
                <w:color w:val="1F497D"/>
                <w:sz w:val="21"/>
                <w:szCs w:val="21"/>
              </w:rPr>
              <w:t>Prabha</w:t>
            </w:r>
            <w:proofErr w:type="spellEnd"/>
            <w:r>
              <w:rPr>
                <w:color w:val="1F497D"/>
                <w:sz w:val="21"/>
                <w:szCs w:val="21"/>
              </w:rPr>
              <w:t xml:space="preserve"> </w:t>
            </w:r>
            <w:proofErr w:type="spellStart"/>
            <w:r>
              <w:rPr>
                <w:color w:val="1F497D"/>
                <w:sz w:val="21"/>
                <w:szCs w:val="21"/>
              </w:rPr>
              <w:t>Kundur</w:t>
            </w:r>
            <w:proofErr w:type="spellEnd"/>
            <w:r>
              <w:rPr>
                <w:color w:val="1F497D"/>
                <w:sz w:val="21"/>
                <w:szCs w:val="21"/>
              </w:rPr>
              <w:t>, McGraw Hill (Material on LCC is mostly taken from this book )</w:t>
            </w:r>
          </w:p>
          <w:p w:rsidR="00101A61" w:rsidRDefault="00101A61" w:rsidP="00101A61">
            <w:pPr>
              <w:suppressAutoHyphens w:val="0"/>
              <w:spacing w:after="0" w:line="240" w:lineRule="auto"/>
              <w:ind w:left="360"/>
              <w:rPr>
                <w:color w:val="1F497D"/>
                <w:sz w:val="21"/>
                <w:szCs w:val="21"/>
              </w:rPr>
            </w:pPr>
          </w:p>
        </w:tc>
      </w:tr>
      <w:tr w:rsidR="00101A61" w:rsidRPr="003B544A" w:rsidTr="00534041">
        <w:tc>
          <w:tcPr>
            <w:tcW w:w="808" w:type="dxa"/>
          </w:tcPr>
          <w:p w:rsidR="00101A61" w:rsidRDefault="00101A61" w:rsidP="00534041">
            <w:pPr>
              <w:pStyle w:val="BodyText1"/>
              <w:tabs>
                <w:tab w:val="num" w:pos="0"/>
              </w:tabs>
              <w:spacing w:line="276" w:lineRule="auto"/>
              <w:rPr>
                <w:rFonts w:asciiTheme="minorHAnsi" w:hAnsiTheme="minorHAnsi" w:cstheme="minorHAnsi"/>
              </w:rPr>
            </w:pPr>
            <w:r>
              <w:rPr>
                <w:rFonts w:asciiTheme="minorHAnsi" w:hAnsiTheme="minorHAnsi" w:cstheme="minorHAnsi"/>
              </w:rPr>
              <w:t>S</w:t>
            </w:r>
          </w:p>
        </w:tc>
        <w:tc>
          <w:tcPr>
            <w:tcW w:w="8326" w:type="dxa"/>
          </w:tcPr>
          <w:p w:rsidR="00101A61" w:rsidRDefault="00101A61" w:rsidP="00101A61">
            <w:pPr>
              <w:suppressAutoHyphens w:val="0"/>
              <w:spacing w:after="0" w:line="240" w:lineRule="auto"/>
              <w:rPr>
                <w:color w:val="1F497D"/>
                <w:sz w:val="21"/>
                <w:szCs w:val="21"/>
              </w:rPr>
            </w:pPr>
            <w:r>
              <w:rPr>
                <w:color w:val="1F497D"/>
                <w:sz w:val="21"/>
                <w:szCs w:val="21"/>
              </w:rPr>
              <w:t xml:space="preserve">‘Voltage-Sourced Converters in Power Systems’ by </w:t>
            </w:r>
            <w:proofErr w:type="spellStart"/>
            <w:r>
              <w:rPr>
                <w:color w:val="1F497D"/>
                <w:sz w:val="21"/>
                <w:szCs w:val="21"/>
              </w:rPr>
              <w:t>Yazdani</w:t>
            </w:r>
            <w:proofErr w:type="spellEnd"/>
            <w:r>
              <w:rPr>
                <w:color w:val="1F497D"/>
                <w:sz w:val="21"/>
                <w:szCs w:val="21"/>
              </w:rPr>
              <w:t xml:space="preserve"> and </w:t>
            </w:r>
            <w:proofErr w:type="spellStart"/>
            <w:r>
              <w:rPr>
                <w:color w:val="1F497D"/>
                <w:sz w:val="21"/>
                <w:szCs w:val="21"/>
              </w:rPr>
              <w:t>Iravani</w:t>
            </w:r>
            <w:proofErr w:type="spellEnd"/>
            <w:r>
              <w:rPr>
                <w:color w:val="1F497D"/>
                <w:sz w:val="21"/>
                <w:szCs w:val="21"/>
              </w:rPr>
              <w:t>, IEEE press</w:t>
            </w:r>
          </w:p>
          <w:p w:rsidR="00101A61" w:rsidRDefault="00101A61" w:rsidP="00101A61">
            <w:pPr>
              <w:suppressAutoHyphens w:val="0"/>
              <w:spacing w:after="0" w:line="240" w:lineRule="auto"/>
              <w:ind w:left="360"/>
              <w:rPr>
                <w:color w:val="1F497D"/>
                <w:sz w:val="21"/>
                <w:szCs w:val="21"/>
              </w:rPr>
            </w:pPr>
          </w:p>
        </w:tc>
      </w:tr>
      <w:tr w:rsidR="00101A61" w:rsidRPr="003B544A" w:rsidTr="00534041">
        <w:tc>
          <w:tcPr>
            <w:tcW w:w="808" w:type="dxa"/>
          </w:tcPr>
          <w:p w:rsidR="00101A61" w:rsidRDefault="00101A61" w:rsidP="00534041">
            <w:pPr>
              <w:pStyle w:val="BodyText1"/>
              <w:tabs>
                <w:tab w:val="num" w:pos="0"/>
              </w:tabs>
              <w:spacing w:line="276" w:lineRule="auto"/>
              <w:rPr>
                <w:rFonts w:asciiTheme="minorHAnsi" w:hAnsiTheme="minorHAnsi" w:cstheme="minorHAnsi"/>
              </w:rPr>
            </w:pPr>
            <w:r>
              <w:rPr>
                <w:rFonts w:asciiTheme="minorHAnsi" w:hAnsiTheme="minorHAnsi" w:cstheme="minorHAnsi"/>
              </w:rPr>
              <w:t>S</w:t>
            </w:r>
          </w:p>
        </w:tc>
        <w:tc>
          <w:tcPr>
            <w:tcW w:w="8326" w:type="dxa"/>
          </w:tcPr>
          <w:p w:rsidR="00101A61" w:rsidRDefault="00101A61" w:rsidP="00101A61">
            <w:pPr>
              <w:suppressAutoHyphens w:val="0"/>
              <w:spacing w:after="0" w:line="240" w:lineRule="auto"/>
              <w:rPr>
                <w:color w:val="1F497D"/>
                <w:sz w:val="21"/>
                <w:szCs w:val="21"/>
              </w:rPr>
            </w:pPr>
            <w:r>
              <w:rPr>
                <w:color w:val="1F497D"/>
                <w:sz w:val="21"/>
                <w:szCs w:val="21"/>
              </w:rPr>
              <w:t xml:space="preserve">Flexible Power Transmission – The HVDC Option’ by </w:t>
            </w:r>
            <w:proofErr w:type="spellStart"/>
            <w:r>
              <w:rPr>
                <w:color w:val="1F497D"/>
                <w:sz w:val="21"/>
                <w:szCs w:val="21"/>
              </w:rPr>
              <w:t>Arrillaga</w:t>
            </w:r>
            <w:proofErr w:type="spellEnd"/>
            <w:r>
              <w:rPr>
                <w:color w:val="1F497D"/>
                <w:sz w:val="21"/>
                <w:szCs w:val="21"/>
              </w:rPr>
              <w:t>, Liu and Watson, Wiley</w:t>
            </w:r>
          </w:p>
          <w:p w:rsidR="00101A61" w:rsidRDefault="00101A61" w:rsidP="00101A61">
            <w:pPr>
              <w:suppressAutoHyphens w:val="0"/>
              <w:spacing w:after="0" w:line="240" w:lineRule="auto"/>
              <w:ind w:left="360"/>
              <w:rPr>
                <w:color w:val="1F497D"/>
                <w:sz w:val="21"/>
                <w:szCs w:val="21"/>
              </w:rPr>
            </w:pPr>
          </w:p>
        </w:tc>
      </w:tr>
      <w:tr w:rsidR="00101A61" w:rsidRPr="003B544A" w:rsidTr="00534041">
        <w:tc>
          <w:tcPr>
            <w:tcW w:w="808" w:type="dxa"/>
          </w:tcPr>
          <w:p w:rsidR="00101A61" w:rsidRDefault="00101A61" w:rsidP="00534041">
            <w:pPr>
              <w:pStyle w:val="BodyText1"/>
              <w:tabs>
                <w:tab w:val="num" w:pos="0"/>
              </w:tabs>
              <w:spacing w:line="276" w:lineRule="auto"/>
              <w:rPr>
                <w:rFonts w:asciiTheme="minorHAnsi" w:hAnsiTheme="minorHAnsi" w:cstheme="minorHAnsi"/>
              </w:rPr>
            </w:pPr>
            <w:r>
              <w:rPr>
                <w:rFonts w:asciiTheme="minorHAnsi" w:hAnsiTheme="minorHAnsi" w:cstheme="minorHAnsi"/>
              </w:rPr>
              <w:t>S</w:t>
            </w:r>
          </w:p>
        </w:tc>
        <w:tc>
          <w:tcPr>
            <w:tcW w:w="8326" w:type="dxa"/>
          </w:tcPr>
          <w:p w:rsidR="00101A61" w:rsidRPr="00101A61" w:rsidRDefault="00101A61" w:rsidP="00101A61">
            <w:pPr>
              <w:suppressAutoHyphens w:val="0"/>
              <w:spacing w:after="0" w:line="240" w:lineRule="auto"/>
              <w:rPr>
                <w:color w:val="1F497D"/>
                <w:sz w:val="21"/>
                <w:szCs w:val="21"/>
              </w:rPr>
            </w:pPr>
            <w:r w:rsidRPr="00101A61">
              <w:rPr>
                <w:color w:val="1F497D"/>
                <w:sz w:val="21"/>
                <w:szCs w:val="21"/>
              </w:rPr>
              <w:t>‘Manufacturers’ website and research papers for latest developments in VSC HVDC</w:t>
            </w:r>
          </w:p>
          <w:p w:rsidR="00101A61" w:rsidRDefault="00101A61" w:rsidP="00101A61">
            <w:pPr>
              <w:suppressAutoHyphens w:val="0"/>
              <w:spacing w:after="0" w:line="240" w:lineRule="auto"/>
              <w:ind w:left="360"/>
              <w:rPr>
                <w:color w:val="1F497D"/>
                <w:sz w:val="21"/>
                <w:szCs w:val="21"/>
              </w:rPr>
            </w:pPr>
          </w:p>
        </w:tc>
      </w:tr>
    </w:tbl>
    <w:p w:rsidR="00AD2D12" w:rsidRPr="000A279F" w:rsidRDefault="00AD2D12" w:rsidP="00AD2D12">
      <w:pPr>
        <w:ind w:hanging="11"/>
        <w:rPr>
          <w:rFonts w:asciiTheme="minorHAnsi" w:hAnsiTheme="minorHAnsi"/>
        </w:rPr>
      </w:pPr>
    </w:p>
    <w:p w:rsidR="00AD2D12" w:rsidRPr="00AD2D12" w:rsidRDefault="00AD2D12" w:rsidP="00AD2D12">
      <w:pPr>
        <w:pStyle w:val="BodyText1"/>
      </w:pPr>
    </w:p>
    <w:p w:rsidR="00314238" w:rsidRDefault="00314238" w:rsidP="00314238">
      <w:pPr>
        <w:rPr>
          <w:b/>
          <w:bCs/>
          <w:color w:val="1F497D"/>
          <w:sz w:val="21"/>
          <w:szCs w:val="21"/>
        </w:rPr>
      </w:pPr>
    </w:p>
    <w:p w:rsidR="00314238" w:rsidRDefault="00314238" w:rsidP="00314238">
      <w:pPr>
        <w:rPr>
          <w:color w:val="1F497D"/>
          <w:sz w:val="21"/>
          <w:szCs w:val="21"/>
        </w:rPr>
      </w:pPr>
    </w:p>
    <w:p w:rsidR="00314238" w:rsidRDefault="00314238" w:rsidP="00101A61">
      <w:pPr>
        <w:suppressAutoHyphens w:val="0"/>
        <w:spacing w:after="0" w:line="240" w:lineRule="auto"/>
        <w:rPr>
          <w:color w:val="1F497D"/>
          <w:sz w:val="21"/>
          <w:szCs w:val="21"/>
        </w:rPr>
      </w:pPr>
    </w:p>
    <w:p w:rsidR="00412B20" w:rsidRDefault="00412B20" w:rsidP="00101A61">
      <w:pPr>
        <w:suppressAutoHyphens w:val="0"/>
        <w:spacing w:after="0" w:line="240" w:lineRule="auto"/>
        <w:ind w:left="360"/>
      </w:pPr>
    </w:p>
    <w:p w:rsidR="00412B20" w:rsidRDefault="00412B20" w:rsidP="00412B20">
      <w:pPr>
        <w:pStyle w:val="BodyText1"/>
      </w:pPr>
    </w:p>
    <w:p w:rsidR="000A492F" w:rsidRPr="00412B20" w:rsidRDefault="000A492F" w:rsidP="00412B20">
      <w:pPr>
        <w:suppressAutoHyphens w:val="0"/>
        <w:spacing w:after="0" w:line="240" w:lineRule="auto"/>
        <w:rPr>
          <w:rFonts w:ascii="Arial" w:hAnsi="Arial"/>
          <w:b/>
          <w:sz w:val="28"/>
          <w:szCs w:val="20"/>
        </w:rPr>
      </w:pPr>
    </w:p>
    <w:sectPr w:rsidR="000A492F" w:rsidRPr="00412B2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54F" w:rsidRDefault="00BA554F" w:rsidP="009D5E14">
      <w:pPr>
        <w:spacing w:after="0" w:line="240" w:lineRule="auto"/>
      </w:pPr>
      <w:r>
        <w:separator/>
      </w:r>
    </w:p>
  </w:endnote>
  <w:endnote w:type="continuationSeparator" w:id="0">
    <w:p w:rsidR="00BA554F" w:rsidRDefault="00BA554F" w:rsidP="009D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Pr="00D42F81" w:rsidRDefault="00F700F6" w:rsidP="00F700F6">
    <w:pPr>
      <w:pStyle w:val="Footer"/>
      <w:shd w:val="clear" w:color="auto" w:fill="548DD4"/>
      <w:tabs>
        <w:tab w:val="clear" w:pos="4513"/>
        <w:tab w:val="clear" w:pos="9026"/>
        <w:tab w:val="left" w:pos="2670"/>
      </w:tabs>
      <w:rPr>
        <w:color w:val="FFFFFF"/>
      </w:rPr>
    </w:pPr>
    <w:r w:rsidRPr="00E93615">
      <w:rPr>
        <w:color w:val="FFFFFF"/>
      </w:rPr>
      <w:t xml:space="preserve">Revised: </w:t>
    </w:r>
    <w:r w:rsidR="00794C10">
      <w:rPr>
        <w:color w:val="FFFFFF"/>
      </w:rPr>
      <w:t>30/09/14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54F" w:rsidRDefault="00BA554F" w:rsidP="009D5E14">
      <w:pPr>
        <w:spacing w:after="0" w:line="240" w:lineRule="auto"/>
      </w:pPr>
      <w:r>
        <w:separator/>
      </w:r>
    </w:p>
  </w:footnote>
  <w:footnote w:type="continuationSeparator" w:id="0">
    <w:p w:rsidR="00BA554F" w:rsidRDefault="00BA554F" w:rsidP="009D5E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F6" w:rsidRDefault="00F700F6" w:rsidP="00F700F6">
    <w:r>
      <w:rPr>
        <w:noProof/>
        <w:lang w:eastAsia="en-GB"/>
      </w:rPr>
      <w:drawing>
        <wp:inline distT="0" distB="0" distL="0" distR="0" wp14:anchorId="260070B8" wp14:editId="79F10BAC">
          <wp:extent cx="1600200" cy="419100"/>
          <wp:effectExtent l="19050" t="0" r="0" b="0"/>
          <wp:docPr id="1" name="Picture 1" descr="logo_imperial_college_lon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mperial_college_london.png"/>
                  <pic:cNvPicPr>
                    <a:picLocks noChangeAspect="1" noChangeArrowheads="1"/>
                  </pic:cNvPicPr>
                </pic:nvPicPr>
                <pic:blipFill>
                  <a:blip r:embed="rId1"/>
                  <a:srcRect/>
                  <a:stretch>
                    <a:fillRect/>
                  </a:stretch>
                </pic:blipFill>
                <pic:spPr bwMode="auto">
                  <a:xfrm>
                    <a:off x="0" y="0"/>
                    <a:ext cx="1600200" cy="419100"/>
                  </a:xfrm>
                  <a:prstGeom prst="rect">
                    <a:avLst/>
                  </a:prstGeom>
                  <a:noFill/>
                  <a:ln w="9525">
                    <a:noFill/>
                    <a:miter lim="800000"/>
                    <a:headEnd/>
                    <a:tailEnd/>
                  </a:ln>
                </pic:spPr>
              </pic:pic>
            </a:graphicData>
          </a:graphic>
        </wp:inline>
      </w:drawing>
    </w:r>
  </w:p>
  <w:p w:rsidR="00F700F6" w:rsidRPr="00BA5754" w:rsidRDefault="00F700F6" w:rsidP="00F700F6">
    <w:pPr>
      <w:shd w:val="clear" w:color="auto" w:fill="17365D"/>
      <w:spacing w:after="0" w:line="240" w:lineRule="auto"/>
      <w:rPr>
        <w:color w:val="FFFFFF"/>
        <w:sz w:val="32"/>
      </w:rPr>
    </w:pPr>
    <w:r w:rsidRPr="00BA5754">
      <w:rPr>
        <w:color w:val="FFFFFF"/>
        <w:sz w:val="32"/>
      </w:rPr>
      <w:t xml:space="preserve">Department of </w:t>
    </w:r>
    <w:r>
      <w:rPr>
        <w:color w:val="FFFFFF"/>
        <w:sz w:val="32"/>
      </w:rPr>
      <w:t>Civil and Environmental Engineering</w:t>
    </w:r>
  </w:p>
  <w:p w:rsidR="00F700F6" w:rsidRDefault="00F700F6" w:rsidP="00F700F6">
    <w:pPr>
      <w:shd w:val="clear" w:color="auto" w:fill="17365D"/>
      <w:spacing w:after="0" w:line="240" w:lineRule="auto"/>
      <w:rPr>
        <w:color w:val="FFFFFF"/>
        <w:sz w:val="32"/>
      </w:rPr>
    </w:pPr>
    <w:r>
      <w:rPr>
        <w:color w:val="FFFFFF"/>
        <w:sz w:val="32"/>
      </w:rPr>
      <w:t>Module descriptor 2014-15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110F30A1"/>
    <w:multiLevelType w:val="hybridMultilevel"/>
    <w:tmpl w:val="9B94FB24"/>
    <w:lvl w:ilvl="0" w:tplc="3A30A29E">
      <w:start w:val="1"/>
      <w:numFmt w:val="decimal"/>
      <w:lvlText w:val="%1."/>
      <w:lvlJc w:val="left"/>
      <w:pPr>
        <w:tabs>
          <w:tab w:val="num" w:pos="720"/>
        </w:tabs>
        <w:ind w:left="720" w:hanging="360"/>
      </w:pPr>
    </w:lvl>
    <w:lvl w:ilvl="1" w:tplc="FE42B634">
      <w:start w:val="1"/>
      <w:numFmt w:val="decimal"/>
      <w:lvlText w:val="%2."/>
      <w:lvlJc w:val="left"/>
      <w:pPr>
        <w:tabs>
          <w:tab w:val="num" w:pos="1440"/>
        </w:tabs>
        <w:ind w:left="1440" w:hanging="360"/>
      </w:pPr>
    </w:lvl>
    <w:lvl w:ilvl="2" w:tplc="5A76DC3C">
      <w:start w:val="1"/>
      <w:numFmt w:val="decimal"/>
      <w:lvlText w:val="%3."/>
      <w:lvlJc w:val="left"/>
      <w:pPr>
        <w:tabs>
          <w:tab w:val="num" w:pos="2160"/>
        </w:tabs>
        <w:ind w:left="2160" w:hanging="360"/>
      </w:pPr>
    </w:lvl>
    <w:lvl w:ilvl="3" w:tplc="81F6323E">
      <w:start w:val="1"/>
      <w:numFmt w:val="decimal"/>
      <w:lvlText w:val="%4."/>
      <w:lvlJc w:val="left"/>
      <w:pPr>
        <w:tabs>
          <w:tab w:val="num" w:pos="2880"/>
        </w:tabs>
        <w:ind w:left="2880" w:hanging="360"/>
      </w:pPr>
    </w:lvl>
    <w:lvl w:ilvl="4" w:tplc="DF94B4E2">
      <w:start w:val="1"/>
      <w:numFmt w:val="decimal"/>
      <w:lvlText w:val="%5."/>
      <w:lvlJc w:val="left"/>
      <w:pPr>
        <w:tabs>
          <w:tab w:val="num" w:pos="3600"/>
        </w:tabs>
        <w:ind w:left="3600" w:hanging="360"/>
      </w:pPr>
    </w:lvl>
    <w:lvl w:ilvl="5" w:tplc="E6669AB0">
      <w:start w:val="1"/>
      <w:numFmt w:val="decimal"/>
      <w:lvlText w:val="%6."/>
      <w:lvlJc w:val="left"/>
      <w:pPr>
        <w:tabs>
          <w:tab w:val="num" w:pos="4320"/>
        </w:tabs>
        <w:ind w:left="4320" w:hanging="360"/>
      </w:pPr>
    </w:lvl>
    <w:lvl w:ilvl="6" w:tplc="E9166DFC">
      <w:start w:val="1"/>
      <w:numFmt w:val="decimal"/>
      <w:lvlText w:val="%7."/>
      <w:lvlJc w:val="left"/>
      <w:pPr>
        <w:tabs>
          <w:tab w:val="num" w:pos="5040"/>
        </w:tabs>
        <w:ind w:left="5040" w:hanging="360"/>
      </w:pPr>
    </w:lvl>
    <w:lvl w:ilvl="7" w:tplc="EF088716">
      <w:start w:val="1"/>
      <w:numFmt w:val="decimal"/>
      <w:lvlText w:val="%8."/>
      <w:lvlJc w:val="left"/>
      <w:pPr>
        <w:tabs>
          <w:tab w:val="num" w:pos="5760"/>
        </w:tabs>
        <w:ind w:left="5760" w:hanging="360"/>
      </w:pPr>
    </w:lvl>
    <w:lvl w:ilvl="8" w:tplc="DC0C6CD4">
      <w:start w:val="1"/>
      <w:numFmt w:val="decimal"/>
      <w:lvlText w:val="%9."/>
      <w:lvlJc w:val="left"/>
      <w:pPr>
        <w:tabs>
          <w:tab w:val="num" w:pos="6480"/>
        </w:tabs>
        <w:ind w:left="6480" w:hanging="360"/>
      </w:pPr>
    </w:lvl>
  </w:abstractNum>
  <w:abstractNum w:abstractNumId="3">
    <w:nsid w:val="450D5625"/>
    <w:multiLevelType w:val="multilevel"/>
    <w:tmpl w:val="2B28FD80"/>
    <w:lvl w:ilvl="0">
      <w:start w:val="1"/>
      <w:numFmt w:val="bullet"/>
      <w:lvlText w:val=""/>
      <w:lvlJc w:val="left"/>
      <w:pPr>
        <w:tabs>
          <w:tab w:val="num" w:pos="1008"/>
        </w:tabs>
        <w:ind w:left="1008" w:hanging="432"/>
      </w:pPr>
      <w:rPr>
        <w:rFonts w:ascii="Symbol" w:hAnsi="Symbol" w:hint="default"/>
      </w:rPr>
    </w:lvl>
    <w:lvl w:ilvl="1">
      <w:start w:val="1"/>
      <w:numFmt w:val="none"/>
      <w:suff w:val="nothing"/>
      <w:lvlText w:val=""/>
      <w:lvlJc w:val="left"/>
      <w:pPr>
        <w:tabs>
          <w:tab w:val="num" w:pos="1152"/>
        </w:tabs>
        <w:ind w:left="1152" w:hanging="576"/>
      </w:pPr>
    </w:lvl>
    <w:lvl w:ilvl="2">
      <w:start w:val="1"/>
      <w:numFmt w:val="none"/>
      <w:suff w:val="nothing"/>
      <w:lvlText w:val=""/>
      <w:lvlJc w:val="left"/>
      <w:pPr>
        <w:tabs>
          <w:tab w:val="num" w:pos="1296"/>
        </w:tabs>
        <w:ind w:left="1296" w:hanging="720"/>
      </w:pPr>
    </w:lvl>
    <w:lvl w:ilvl="3">
      <w:start w:val="1"/>
      <w:numFmt w:val="none"/>
      <w:suff w:val="nothing"/>
      <w:lvlText w:val=""/>
      <w:lvlJc w:val="left"/>
      <w:pPr>
        <w:tabs>
          <w:tab w:val="num" w:pos="1440"/>
        </w:tabs>
        <w:ind w:left="1440" w:hanging="864"/>
      </w:pPr>
    </w:lvl>
    <w:lvl w:ilvl="4">
      <w:start w:val="1"/>
      <w:numFmt w:val="none"/>
      <w:suff w:val="nothing"/>
      <w:lvlText w:val=""/>
      <w:lvlJc w:val="left"/>
      <w:pPr>
        <w:tabs>
          <w:tab w:val="num" w:pos="1584"/>
        </w:tabs>
        <w:ind w:left="1584" w:hanging="1008"/>
      </w:pPr>
    </w:lvl>
    <w:lvl w:ilvl="5">
      <w:start w:val="1"/>
      <w:numFmt w:val="none"/>
      <w:suff w:val="nothing"/>
      <w:lvlText w:val=""/>
      <w:lvlJc w:val="left"/>
      <w:pPr>
        <w:tabs>
          <w:tab w:val="num" w:pos="1728"/>
        </w:tabs>
        <w:ind w:left="1728" w:hanging="1152"/>
      </w:pPr>
    </w:lvl>
    <w:lvl w:ilvl="6">
      <w:start w:val="1"/>
      <w:numFmt w:val="none"/>
      <w:suff w:val="nothing"/>
      <w:lvlText w:val=""/>
      <w:lvlJc w:val="left"/>
      <w:pPr>
        <w:tabs>
          <w:tab w:val="num" w:pos="1872"/>
        </w:tabs>
        <w:ind w:left="1872" w:hanging="1296"/>
      </w:pPr>
    </w:lvl>
    <w:lvl w:ilvl="7">
      <w:start w:val="1"/>
      <w:numFmt w:val="none"/>
      <w:suff w:val="nothing"/>
      <w:lvlText w:val=""/>
      <w:lvlJc w:val="left"/>
      <w:pPr>
        <w:tabs>
          <w:tab w:val="num" w:pos="2016"/>
        </w:tabs>
        <w:ind w:left="2016" w:hanging="1440"/>
      </w:pPr>
    </w:lvl>
    <w:lvl w:ilvl="8">
      <w:start w:val="1"/>
      <w:numFmt w:val="none"/>
      <w:suff w:val="nothing"/>
      <w:lvlText w:val=""/>
      <w:lvlJc w:val="left"/>
      <w:pPr>
        <w:tabs>
          <w:tab w:val="num" w:pos="2160"/>
        </w:tabs>
        <w:ind w:left="2160" w:hanging="1584"/>
      </w:pPr>
    </w:lvl>
  </w:abstractNum>
  <w:abstractNum w:abstractNumId="4">
    <w:nsid w:val="693F6E14"/>
    <w:multiLevelType w:val="hybridMultilevel"/>
    <w:tmpl w:val="8E94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20"/>
    <w:rsid w:val="000A492F"/>
    <w:rsid w:val="00101A61"/>
    <w:rsid w:val="00314238"/>
    <w:rsid w:val="00412B20"/>
    <w:rsid w:val="00620FAD"/>
    <w:rsid w:val="0073772F"/>
    <w:rsid w:val="00794C10"/>
    <w:rsid w:val="009D5E14"/>
    <w:rsid w:val="00AD2D12"/>
    <w:rsid w:val="00BA554F"/>
    <w:rsid w:val="00F70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20"/>
    <w:pPr>
      <w:suppressAutoHyphens/>
    </w:pPr>
    <w:rPr>
      <w:rFonts w:ascii="Calibri" w:eastAsia="Times New Roman" w:hAnsi="Calibri" w:cs="Calibri"/>
      <w:lang w:eastAsia="ar-SA"/>
    </w:rPr>
  </w:style>
  <w:style w:type="paragraph" w:styleId="Heading1">
    <w:name w:val="heading 1"/>
    <w:basedOn w:val="Normal"/>
    <w:next w:val="BodyText1"/>
    <w:link w:val="Heading1Char"/>
    <w:qFormat/>
    <w:rsid w:val="00412B20"/>
    <w:pPr>
      <w:numPr>
        <w:numId w:val="1"/>
      </w:numPr>
      <w:spacing w:before="240" w:after="120" w:line="240" w:lineRule="auto"/>
      <w:outlineLvl w:val="0"/>
    </w:pPr>
    <w:rPr>
      <w:rFonts w:ascii="Arial" w:hAnsi="Arial"/>
      <w:b/>
      <w:sz w:val="28"/>
      <w:szCs w:val="20"/>
    </w:rPr>
  </w:style>
  <w:style w:type="paragraph" w:styleId="Heading2">
    <w:name w:val="heading 2"/>
    <w:basedOn w:val="Normal"/>
    <w:next w:val="BodyText1"/>
    <w:link w:val="Heading2Char"/>
    <w:qFormat/>
    <w:rsid w:val="00412B20"/>
    <w:pPr>
      <w:numPr>
        <w:ilvl w:val="1"/>
        <w:numId w:val="1"/>
      </w:numPr>
      <w:spacing w:before="120" w:after="0" w:line="240" w:lineRule="auto"/>
      <w:outlineLvl w:val="1"/>
    </w:pPr>
    <w:rPr>
      <w:rFonts w:ascii="Arial" w:hAnsi="Arial"/>
      <w:b/>
      <w:sz w:val="24"/>
      <w:szCs w:val="20"/>
    </w:rPr>
  </w:style>
  <w:style w:type="paragraph" w:styleId="Heading3">
    <w:name w:val="heading 3"/>
    <w:basedOn w:val="Heading2"/>
    <w:next w:val="BodyText1"/>
    <w:link w:val="Heading3Char"/>
    <w:qFormat/>
    <w:rsid w:val="00412B20"/>
    <w:pPr>
      <w:numPr>
        <w:ilvl w:val="2"/>
      </w:numPr>
      <w:outlineLvl w:val="2"/>
    </w:pPr>
    <w:rPr>
      <w:sz w:val="20"/>
    </w:rPr>
  </w:style>
  <w:style w:type="paragraph" w:styleId="Heading4">
    <w:name w:val="heading 4"/>
    <w:basedOn w:val="Normal"/>
    <w:next w:val="Normal"/>
    <w:link w:val="Heading4Char"/>
    <w:qFormat/>
    <w:rsid w:val="00412B20"/>
    <w:pPr>
      <w:keepNext/>
      <w:keepLines/>
      <w:numPr>
        <w:ilvl w:val="3"/>
        <w:numId w:val="1"/>
      </w:numPr>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B20"/>
    <w:rPr>
      <w:rFonts w:ascii="Arial" w:eastAsia="Times New Roman" w:hAnsi="Arial" w:cs="Calibri"/>
      <w:b/>
      <w:sz w:val="28"/>
      <w:szCs w:val="20"/>
      <w:lang w:eastAsia="ar-SA"/>
    </w:rPr>
  </w:style>
  <w:style w:type="character" w:customStyle="1" w:styleId="Heading2Char">
    <w:name w:val="Heading 2 Char"/>
    <w:basedOn w:val="DefaultParagraphFont"/>
    <w:link w:val="Heading2"/>
    <w:rsid w:val="00412B20"/>
    <w:rPr>
      <w:rFonts w:ascii="Arial" w:eastAsia="Times New Roman" w:hAnsi="Arial" w:cs="Calibri"/>
      <w:b/>
      <w:sz w:val="24"/>
      <w:szCs w:val="20"/>
      <w:lang w:eastAsia="ar-SA"/>
    </w:rPr>
  </w:style>
  <w:style w:type="character" w:customStyle="1" w:styleId="Heading3Char">
    <w:name w:val="Heading 3 Char"/>
    <w:basedOn w:val="DefaultParagraphFont"/>
    <w:link w:val="Heading3"/>
    <w:rsid w:val="00412B20"/>
    <w:rPr>
      <w:rFonts w:ascii="Arial" w:eastAsia="Times New Roman" w:hAnsi="Arial" w:cs="Calibri"/>
      <w:b/>
      <w:sz w:val="20"/>
      <w:szCs w:val="20"/>
      <w:lang w:eastAsia="ar-SA"/>
    </w:rPr>
  </w:style>
  <w:style w:type="character" w:customStyle="1" w:styleId="Heading4Char">
    <w:name w:val="Heading 4 Char"/>
    <w:basedOn w:val="DefaultParagraphFont"/>
    <w:link w:val="Heading4"/>
    <w:rsid w:val="00412B20"/>
    <w:rPr>
      <w:rFonts w:ascii="Cambria" w:eastAsia="Times New Roman" w:hAnsi="Cambria" w:cs="Calibri"/>
      <w:b/>
      <w:bCs/>
      <w:i/>
      <w:iCs/>
      <w:color w:val="4F81BD"/>
      <w:lang w:eastAsia="ar-SA"/>
    </w:rPr>
  </w:style>
  <w:style w:type="paragraph" w:customStyle="1" w:styleId="BodyText1">
    <w:name w:val="Body Text1"/>
    <w:basedOn w:val="Normal"/>
    <w:rsid w:val="00412B20"/>
    <w:pPr>
      <w:spacing w:after="0" w:line="240" w:lineRule="auto"/>
      <w:jc w:val="both"/>
    </w:pPr>
    <w:rPr>
      <w:rFonts w:ascii="Arial" w:hAnsi="Arial"/>
      <w:sz w:val="20"/>
      <w:szCs w:val="20"/>
    </w:rPr>
  </w:style>
  <w:style w:type="paragraph" w:customStyle="1" w:styleId="itemise">
    <w:name w:val="itemise"/>
    <w:basedOn w:val="Normal"/>
    <w:rsid w:val="00412B20"/>
    <w:pPr>
      <w:spacing w:after="0" w:line="240" w:lineRule="auto"/>
      <w:ind w:left="567" w:hanging="567"/>
      <w:jc w:val="both"/>
    </w:pPr>
    <w:rPr>
      <w:rFonts w:ascii="Arial" w:hAnsi="Arial"/>
      <w:sz w:val="20"/>
      <w:szCs w:val="20"/>
    </w:rPr>
  </w:style>
  <w:style w:type="paragraph" w:styleId="Header">
    <w:name w:val="header"/>
    <w:basedOn w:val="Normal"/>
    <w:link w:val="HeaderChar"/>
    <w:uiPriority w:val="99"/>
    <w:unhideWhenUsed/>
    <w:rsid w:val="009D5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E14"/>
    <w:rPr>
      <w:rFonts w:ascii="Calibri" w:eastAsia="Times New Roman" w:hAnsi="Calibri" w:cs="Calibri"/>
      <w:lang w:eastAsia="ar-SA"/>
    </w:rPr>
  </w:style>
  <w:style w:type="paragraph" w:styleId="Footer">
    <w:name w:val="footer"/>
    <w:basedOn w:val="Normal"/>
    <w:link w:val="FooterChar"/>
    <w:uiPriority w:val="99"/>
    <w:unhideWhenUsed/>
    <w:rsid w:val="009D5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E14"/>
    <w:rPr>
      <w:rFonts w:ascii="Calibri" w:eastAsia="Times New Roman" w:hAnsi="Calibri" w:cs="Calibri"/>
      <w:lang w:eastAsia="ar-SA"/>
    </w:rPr>
  </w:style>
  <w:style w:type="paragraph" w:styleId="BalloonText">
    <w:name w:val="Balloon Text"/>
    <w:basedOn w:val="Normal"/>
    <w:link w:val="BalloonTextChar"/>
    <w:uiPriority w:val="99"/>
    <w:semiHidden/>
    <w:unhideWhenUsed/>
    <w:rsid w:val="009D5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E14"/>
    <w:rPr>
      <w:rFonts w:ascii="Tahoma" w:eastAsia="Times New Roman" w:hAnsi="Tahoma" w:cs="Tahoma"/>
      <w:sz w:val="16"/>
      <w:szCs w:val="16"/>
      <w:lang w:eastAsia="ar-SA"/>
    </w:rPr>
  </w:style>
  <w:style w:type="paragraph" w:styleId="ListParagraph">
    <w:name w:val="List Paragraph"/>
    <w:basedOn w:val="Normal"/>
    <w:uiPriority w:val="34"/>
    <w:qFormat/>
    <w:rsid w:val="00101A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20"/>
    <w:pPr>
      <w:suppressAutoHyphens/>
    </w:pPr>
    <w:rPr>
      <w:rFonts w:ascii="Calibri" w:eastAsia="Times New Roman" w:hAnsi="Calibri" w:cs="Calibri"/>
      <w:lang w:eastAsia="ar-SA"/>
    </w:rPr>
  </w:style>
  <w:style w:type="paragraph" w:styleId="Heading1">
    <w:name w:val="heading 1"/>
    <w:basedOn w:val="Normal"/>
    <w:next w:val="BodyText1"/>
    <w:link w:val="Heading1Char"/>
    <w:qFormat/>
    <w:rsid w:val="00412B20"/>
    <w:pPr>
      <w:numPr>
        <w:numId w:val="1"/>
      </w:numPr>
      <w:spacing w:before="240" w:after="120" w:line="240" w:lineRule="auto"/>
      <w:outlineLvl w:val="0"/>
    </w:pPr>
    <w:rPr>
      <w:rFonts w:ascii="Arial" w:hAnsi="Arial"/>
      <w:b/>
      <w:sz w:val="28"/>
      <w:szCs w:val="20"/>
    </w:rPr>
  </w:style>
  <w:style w:type="paragraph" w:styleId="Heading2">
    <w:name w:val="heading 2"/>
    <w:basedOn w:val="Normal"/>
    <w:next w:val="BodyText1"/>
    <w:link w:val="Heading2Char"/>
    <w:qFormat/>
    <w:rsid w:val="00412B20"/>
    <w:pPr>
      <w:numPr>
        <w:ilvl w:val="1"/>
        <w:numId w:val="1"/>
      </w:numPr>
      <w:spacing w:before="120" w:after="0" w:line="240" w:lineRule="auto"/>
      <w:outlineLvl w:val="1"/>
    </w:pPr>
    <w:rPr>
      <w:rFonts w:ascii="Arial" w:hAnsi="Arial"/>
      <w:b/>
      <w:sz w:val="24"/>
      <w:szCs w:val="20"/>
    </w:rPr>
  </w:style>
  <w:style w:type="paragraph" w:styleId="Heading3">
    <w:name w:val="heading 3"/>
    <w:basedOn w:val="Heading2"/>
    <w:next w:val="BodyText1"/>
    <w:link w:val="Heading3Char"/>
    <w:qFormat/>
    <w:rsid w:val="00412B20"/>
    <w:pPr>
      <w:numPr>
        <w:ilvl w:val="2"/>
      </w:numPr>
      <w:outlineLvl w:val="2"/>
    </w:pPr>
    <w:rPr>
      <w:sz w:val="20"/>
    </w:rPr>
  </w:style>
  <w:style w:type="paragraph" w:styleId="Heading4">
    <w:name w:val="heading 4"/>
    <w:basedOn w:val="Normal"/>
    <w:next w:val="Normal"/>
    <w:link w:val="Heading4Char"/>
    <w:qFormat/>
    <w:rsid w:val="00412B20"/>
    <w:pPr>
      <w:keepNext/>
      <w:keepLines/>
      <w:numPr>
        <w:ilvl w:val="3"/>
        <w:numId w:val="1"/>
      </w:numPr>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B20"/>
    <w:rPr>
      <w:rFonts w:ascii="Arial" w:eastAsia="Times New Roman" w:hAnsi="Arial" w:cs="Calibri"/>
      <w:b/>
      <w:sz w:val="28"/>
      <w:szCs w:val="20"/>
      <w:lang w:eastAsia="ar-SA"/>
    </w:rPr>
  </w:style>
  <w:style w:type="character" w:customStyle="1" w:styleId="Heading2Char">
    <w:name w:val="Heading 2 Char"/>
    <w:basedOn w:val="DefaultParagraphFont"/>
    <w:link w:val="Heading2"/>
    <w:rsid w:val="00412B20"/>
    <w:rPr>
      <w:rFonts w:ascii="Arial" w:eastAsia="Times New Roman" w:hAnsi="Arial" w:cs="Calibri"/>
      <w:b/>
      <w:sz w:val="24"/>
      <w:szCs w:val="20"/>
      <w:lang w:eastAsia="ar-SA"/>
    </w:rPr>
  </w:style>
  <w:style w:type="character" w:customStyle="1" w:styleId="Heading3Char">
    <w:name w:val="Heading 3 Char"/>
    <w:basedOn w:val="DefaultParagraphFont"/>
    <w:link w:val="Heading3"/>
    <w:rsid w:val="00412B20"/>
    <w:rPr>
      <w:rFonts w:ascii="Arial" w:eastAsia="Times New Roman" w:hAnsi="Arial" w:cs="Calibri"/>
      <w:b/>
      <w:sz w:val="20"/>
      <w:szCs w:val="20"/>
      <w:lang w:eastAsia="ar-SA"/>
    </w:rPr>
  </w:style>
  <w:style w:type="character" w:customStyle="1" w:styleId="Heading4Char">
    <w:name w:val="Heading 4 Char"/>
    <w:basedOn w:val="DefaultParagraphFont"/>
    <w:link w:val="Heading4"/>
    <w:rsid w:val="00412B20"/>
    <w:rPr>
      <w:rFonts w:ascii="Cambria" w:eastAsia="Times New Roman" w:hAnsi="Cambria" w:cs="Calibri"/>
      <w:b/>
      <w:bCs/>
      <w:i/>
      <w:iCs/>
      <w:color w:val="4F81BD"/>
      <w:lang w:eastAsia="ar-SA"/>
    </w:rPr>
  </w:style>
  <w:style w:type="paragraph" w:customStyle="1" w:styleId="BodyText1">
    <w:name w:val="Body Text1"/>
    <w:basedOn w:val="Normal"/>
    <w:rsid w:val="00412B20"/>
    <w:pPr>
      <w:spacing w:after="0" w:line="240" w:lineRule="auto"/>
      <w:jc w:val="both"/>
    </w:pPr>
    <w:rPr>
      <w:rFonts w:ascii="Arial" w:hAnsi="Arial"/>
      <w:sz w:val="20"/>
      <w:szCs w:val="20"/>
    </w:rPr>
  </w:style>
  <w:style w:type="paragraph" w:customStyle="1" w:styleId="itemise">
    <w:name w:val="itemise"/>
    <w:basedOn w:val="Normal"/>
    <w:rsid w:val="00412B20"/>
    <w:pPr>
      <w:spacing w:after="0" w:line="240" w:lineRule="auto"/>
      <w:ind w:left="567" w:hanging="567"/>
      <w:jc w:val="both"/>
    </w:pPr>
    <w:rPr>
      <w:rFonts w:ascii="Arial" w:hAnsi="Arial"/>
      <w:sz w:val="20"/>
      <w:szCs w:val="20"/>
    </w:rPr>
  </w:style>
  <w:style w:type="paragraph" w:styleId="Header">
    <w:name w:val="header"/>
    <w:basedOn w:val="Normal"/>
    <w:link w:val="HeaderChar"/>
    <w:uiPriority w:val="99"/>
    <w:unhideWhenUsed/>
    <w:rsid w:val="009D5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E14"/>
    <w:rPr>
      <w:rFonts w:ascii="Calibri" w:eastAsia="Times New Roman" w:hAnsi="Calibri" w:cs="Calibri"/>
      <w:lang w:eastAsia="ar-SA"/>
    </w:rPr>
  </w:style>
  <w:style w:type="paragraph" w:styleId="Footer">
    <w:name w:val="footer"/>
    <w:basedOn w:val="Normal"/>
    <w:link w:val="FooterChar"/>
    <w:uiPriority w:val="99"/>
    <w:unhideWhenUsed/>
    <w:rsid w:val="009D5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E14"/>
    <w:rPr>
      <w:rFonts w:ascii="Calibri" w:eastAsia="Times New Roman" w:hAnsi="Calibri" w:cs="Calibri"/>
      <w:lang w:eastAsia="ar-SA"/>
    </w:rPr>
  </w:style>
  <w:style w:type="paragraph" w:styleId="BalloonText">
    <w:name w:val="Balloon Text"/>
    <w:basedOn w:val="Normal"/>
    <w:link w:val="BalloonTextChar"/>
    <w:uiPriority w:val="99"/>
    <w:semiHidden/>
    <w:unhideWhenUsed/>
    <w:rsid w:val="009D5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E14"/>
    <w:rPr>
      <w:rFonts w:ascii="Tahoma" w:eastAsia="Times New Roman" w:hAnsi="Tahoma" w:cs="Tahoma"/>
      <w:sz w:val="16"/>
      <w:szCs w:val="16"/>
      <w:lang w:eastAsia="ar-SA"/>
    </w:rPr>
  </w:style>
  <w:style w:type="paragraph" w:styleId="ListParagraph">
    <w:name w:val="List Paragraph"/>
    <w:basedOn w:val="Normal"/>
    <w:uiPriority w:val="34"/>
    <w:qFormat/>
    <w:rsid w:val="00101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0937">
      <w:bodyDiv w:val="1"/>
      <w:marLeft w:val="0"/>
      <w:marRight w:val="0"/>
      <w:marTop w:val="0"/>
      <w:marBottom w:val="0"/>
      <w:divBdr>
        <w:top w:val="none" w:sz="0" w:space="0" w:color="auto"/>
        <w:left w:val="none" w:sz="0" w:space="0" w:color="auto"/>
        <w:bottom w:val="none" w:sz="0" w:space="0" w:color="auto"/>
        <w:right w:val="none" w:sz="0" w:space="0" w:color="auto"/>
      </w:divBdr>
    </w:div>
    <w:div w:id="14688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1F31F67A89248A320D3F27B8099D6" ma:contentTypeVersion="0" ma:contentTypeDescription="Create a new document." ma:contentTypeScope="" ma:versionID="95eb2e144520320873f5a76d2fe9eb3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A32D2-C020-41BB-9D8E-B3C863B74A76}">
  <ds:schemaRefs>
    <ds:schemaRef ds:uri="http://schemas.microsoft.com/sharepoint/v3/contenttype/forms"/>
  </ds:schemaRefs>
</ds:datastoreItem>
</file>

<file path=customXml/itemProps2.xml><?xml version="1.0" encoding="utf-8"?>
<ds:datastoreItem xmlns:ds="http://schemas.openxmlformats.org/officeDocument/2006/customXml" ds:itemID="{F76EFB8D-0FF2-4D26-9C69-9EF1DEC5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67BEB0-80E4-41C7-B4EC-193A91F103DF}">
  <ds:schemaRefs>
    <ds:schemaRef ds:uri="http://www.w3.org/XML/1998/namespace"/>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Alexandra J</dc:creator>
  <cp:lastModifiedBy>Williams, Alexandra J</cp:lastModifiedBy>
  <cp:revision>2</cp:revision>
  <dcterms:created xsi:type="dcterms:W3CDTF">2014-10-02T00:31:00Z</dcterms:created>
  <dcterms:modified xsi:type="dcterms:W3CDTF">2014-10-02T00:31:00Z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0x010100EF41F31F67A89248A320D3F27B8099D6</vt:lpwstr>
  </property>
</Properties>
</file>