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5F5EF" w14:textId="023B8757" w:rsidR="00505646" w:rsidRPr="00A82A81" w:rsidRDefault="00C72BBA" w:rsidP="00A82A81">
      <w:pPr>
        <w:pStyle w:val="Heading1"/>
        <w:spacing w:line="276" w:lineRule="auto"/>
        <w:rPr>
          <w:rFonts w:ascii="Arial" w:hAnsi="Arial" w:cs="Arial"/>
          <w:sz w:val="28"/>
          <w:szCs w:val="28"/>
        </w:rPr>
      </w:pPr>
      <w:r w:rsidRPr="00A82A81">
        <w:rPr>
          <w:rFonts w:ascii="Arial" w:hAnsi="Arial" w:cs="Arial"/>
          <w:b/>
          <w:sz w:val="28"/>
          <w:szCs w:val="28"/>
        </w:rPr>
        <w:t>S</w:t>
      </w:r>
      <w:r w:rsidR="00437CA9" w:rsidRPr="00A82A81">
        <w:rPr>
          <w:rFonts w:ascii="Arial" w:hAnsi="Arial" w:cs="Arial"/>
          <w:b/>
          <w:sz w:val="28"/>
          <w:szCs w:val="28"/>
        </w:rPr>
        <w:t xml:space="preserve">tandard </w:t>
      </w:r>
      <w:r w:rsidRPr="00A82A81">
        <w:rPr>
          <w:rFonts w:ascii="Arial" w:hAnsi="Arial" w:cs="Arial"/>
          <w:b/>
          <w:sz w:val="28"/>
          <w:szCs w:val="28"/>
        </w:rPr>
        <w:t>O</w:t>
      </w:r>
      <w:r w:rsidR="00437CA9" w:rsidRPr="00A82A81">
        <w:rPr>
          <w:rFonts w:ascii="Arial" w:hAnsi="Arial" w:cs="Arial"/>
          <w:b/>
          <w:sz w:val="28"/>
          <w:szCs w:val="28"/>
        </w:rPr>
        <w:t xml:space="preserve">perating </w:t>
      </w:r>
      <w:r w:rsidRPr="00A82A81">
        <w:rPr>
          <w:rFonts w:ascii="Arial" w:hAnsi="Arial" w:cs="Arial"/>
          <w:b/>
          <w:sz w:val="28"/>
          <w:szCs w:val="28"/>
        </w:rPr>
        <w:t>P</w:t>
      </w:r>
      <w:r w:rsidR="00437CA9" w:rsidRPr="00A82A81">
        <w:rPr>
          <w:rFonts w:ascii="Arial" w:hAnsi="Arial" w:cs="Arial"/>
          <w:b/>
          <w:sz w:val="28"/>
          <w:szCs w:val="28"/>
        </w:rPr>
        <w:t>rocedure (SOP)</w:t>
      </w:r>
      <w:r w:rsidRPr="00A82A81">
        <w:rPr>
          <w:rFonts w:ascii="Arial" w:hAnsi="Arial" w:cs="Arial"/>
          <w:b/>
          <w:sz w:val="28"/>
          <w:szCs w:val="28"/>
        </w:rPr>
        <w:t xml:space="preserve"> Title</w:t>
      </w:r>
      <w:r w:rsidR="00437CA9" w:rsidRPr="00A82A81">
        <w:rPr>
          <w:rFonts w:ascii="Arial" w:hAnsi="Arial" w:cs="Arial"/>
          <w:b/>
          <w:sz w:val="28"/>
          <w:szCs w:val="28"/>
        </w:rPr>
        <w:t>:</w:t>
      </w:r>
      <w:r w:rsidR="00694217" w:rsidRPr="00A82A81">
        <w:rPr>
          <w:rFonts w:ascii="Arial" w:hAnsi="Arial" w:cs="Arial"/>
          <w:b/>
          <w:sz w:val="28"/>
          <w:szCs w:val="28"/>
        </w:rPr>
        <w:t xml:space="preserve"> </w:t>
      </w:r>
      <w:r w:rsidR="007815D4" w:rsidRPr="00A82A81">
        <w:rPr>
          <w:rFonts w:ascii="Arial" w:hAnsi="Arial" w:cs="Arial"/>
          <w:b/>
          <w:sz w:val="28"/>
          <w:szCs w:val="28"/>
        </w:rPr>
        <w:t>Dry Ice</w:t>
      </w:r>
      <w:r w:rsidR="00E76D27" w:rsidRPr="00A82A81">
        <w:rPr>
          <w:rFonts w:ascii="Arial" w:hAnsi="Arial" w:cs="Arial"/>
          <w:b/>
          <w:sz w:val="28"/>
          <w:szCs w:val="28"/>
        </w:rPr>
        <w:t xml:space="preserve"> </w:t>
      </w:r>
    </w:p>
    <w:tbl>
      <w:tblPr>
        <w:tblStyle w:val="TableGrid"/>
        <w:tblW w:w="5000" w:type="pct"/>
        <w:tblLook w:val="04A0" w:firstRow="1" w:lastRow="0" w:firstColumn="1" w:lastColumn="0" w:noHBand="0" w:noVBand="1"/>
      </w:tblPr>
      <w:tblGrid>
        <w:gridCol w:w="1250"/>
        <w:gridCol w:w="785"/>
        <w:gridCol w:w="535"/>
        <w:gridCol w:w="2173"/>
        <w:gridCol w:w="2066"/>
        <w:gridCol w:w="2927"/>
      </w:tblGrid>
      <w:tr w:rsidR="00E56521" w:rsidRPr="00D84CBB" w14:paraId="0217880A" w14:textId="77777777" w:rsidTr="001D22B7">
        <w:tc>
          <w:tcPr>
            <w:tcW w:w="642" w:type="pct"/>
            <w:shd w:val="clear" w:color="auto" w:fill="1F3864" w:themeFill="accent5" w:themeFillShade="80"/>
          </w:tcPr>
          <w:p w14:paraId="0D60DEFC" w14:textId="77777777" w:rsidR="00E56521" w:rsidRPr="00D84CBB" w:rsidRDefault="00E56521" w:rsidP="001D22B7">
            <w:pPr>
              <w:spacing w:line="276" w:lineRule="auto"/>
              <w:rPr>
                <w:rFonts w:ascii="Arial" w:hAnsi="Arial" w:cs="Arial"/>
              </w:rPr>
            </w:pPr>
            <w:r w:rsidRPr="00D84CBB">
              <w:rPr>
                <w:rFonts w:ascii="Arial" w:hAnsi="Arial" w:cs="Arial"/>
              </w:rPr>
              <w:t xml:space="preserve">Assessor: </w:t>
            </w:r>
          </w:p>
        </w:tc>
        <w:tc>
          <w:tcPr>
            <w:tcW w:w="1794" w:type="pct"/>
            <w:gridSpan w:val="3"/>
          </w:tcPr>
          <w:p w14:paraId="58571561" w14:textId="77777777" w:rsidR="00E56521" w:rsidRPr="00D84CBB" w:rsidRDefault="00E56521" w:rsidP="001D22B7">
            <w:pPr>
              <w:spacing w:line="276" w:lineRule="auto"/>
              <w:rPr>
                <w:rFonts w:ascii="Arial" w:hAnsi="Arial" w:cs="Arial"/>
              </w:rPr>
            </w:pPr>
            <w:r>
              <w:rPr>
                <w:rFonts w:ascii="Arial" w:hAnsi="Arial" w:cs="Arial"/>
              </w:rPr>
              <w:t>Joshua Linfoot</w:t>
            </w:r>
          </w:p>
        </w:tc>
        <w:tc>
          <w:tcPr>
            <w:tcW w:w="1061" w:type="pct"/>
            <w:shd w:val="clear" w:color="auto" w:fill="1F3864" w:themeFill="accent5" w:themeFillShade="80"/>
          </w:tcPr>
          <w:p w14:paraId="1FDC0E0C" w14:textId="77777777" w:rsidR="00E56521" w:rsidRPr="00D84CBB" w:rsidRDefault="00E56521" w:rsidP="001D22B7">
            <w:pPr>
              <w:spacing w:line="276" w:lineRule="auto"/>
              <w:rPr>
                <w:rFonts w:ascii="Arial" w:hAnsi="Arial" w:cs="Arial"/>
              </w:rPr>
            </w:pPr>
            <w:r w:rsidRPr="00D84CBB">
              <w:rPr>
                <w:rFonts w:ascii="Arial" w:hAnsi="Arial" w:cs="Arial"/>
              </w:rPr>
              <w:t xml:space="preserve">Location of work: </w:t>
            </w:r>
          </w:p>
        </w:tc>
        <w:tc>
          <w:tcPr>
            <w:tcW w:w="1503" w:type="pct"/>
          </w:tcPr>
          <w:p w14:paraId="581393BC" w14:textId="77777777" w:rsidR="00E56521" w:rsidRPr="00D84CBB" w:rsidRDefault="00E56521" w:rsidP="001D22B7">
            <w:pPr>
              <w:spacing w:line="276" w:lineRule="auto"/>
              <w:rPr>
                <w:rFonts w:ascii="Arial" w:hAnsi="Arial" w:cs="Arial"/>
              </w:rPr>
            </w:pPr>
            <w:r>
              <w:rPr>
                <w:rFonts w:ascii="Arial" w:hAnsi="Arial" w:cs="Arial"/>
              </w:rPr>
              <w:t>MSRH 502</w:t>
            </w:r>
          </w:p>
        </w:tc>
      </w:tr>
      <w:tr w:rsidR="00E56521" w:rsidRPr="00D84CBB" w14:paraId="65C34514" w14:textId="77777777" w:rsidTr="001D22B7">
        <w:tc>
          <w:tcPr>
            <w:tcW w:w="1320" w:type="pct"/>
            <w:gridSpan w:val="3"/>
            <w:shd w:val="clear" w:color="auto" w:fill="1F3864" w:themeFill="accent5" w:themeFillShade="80"/>
          </w:tcPr>
          <w:p w14:paraId="5BCA9AF5" w14:textId="77777777" w:rsidR="00E56521" w:rsidRPr="00D84CBB" w:rsidRDefault="00E56521" w:rsidP="001D22B7">
            <w:pPr>
              <w:spacing w:line="276" w:lineRule="auto"/>
              <w:rPr>
                <w:rFonts w:ascii="Arial" w:hAnsi="Arial" w:cs="Arial"/>
              </w:rPr>
            </w:pPr>
            <w:r w:rsidRPr="00D84CBB">
              <w:rPr>
                <w:rFonts w:ascii="Arial" w:hAnsi="Arial" w:cs="Arial"/>
              </w:rPr>
              <w:t xml:space="preserve">Principal Investigator: </w:t>
            </w:r>
          </w:p>
        </w:tc>
        <w:tc>
          <w:tcPr>
            <w:tcW w:w="3680" w:type="pct"/>
            <w:gridSpan w:val="3"/>
          </w:tcPr>
          <w:p w14:paraId="06A7931C" w14:textId="77777777" w:rsidR="00E56521" w:rsidRPr="00D84CBB" w:rsidRDefault="00E56521" w:rsidP="001D22B7">
            <w:pPr>
              <w:spacing w:line="276" w:lineRule="auto"/>
              <w:rPr>
                <w:rFonts w:ascii="Arial" w:hAnsi="Arial" w:cs="Arial"/>
              </w:rPr>
            </w:pPr>
            <w:r>
              <w:rPr>
                <w:rFonts w:ascii="Arial" w:hAnsi="Arial" w:cs="Arial"/>
              </w:rPr>
              <w:t>Prof Alan Spivey</w:t>
            </w:r>
          </w:p>
        </w:tc>
      </w:tr>
      <w:tr w:rsidR="00E56521" w:rsidRPr="00D84CBB" w14:paraId="2DEF6D23" w14:textId="77777777" w:rsidTr="001D22B7">
        <w:tc>
          <w:tcPr>
            <w:tcW w:w="1045" w:type="pct"/>
            <w:gridSpan w:val="2"/>
            <w:shd w:val="clear" w:color="auto" w:fill="1F3864" w:themeFill="accent5" w:themeFillShade="80"/>
          </w:tcPr>
          <w:p w14:paraId="0F3DFB0B" w14:textId="77777777" w:rsidR="00E56521" w:rsidRPr="00D84CBB" w:rsidRDefault="00E56521" w:rsidP="001D22B7">
            <w:pPr>
              <w:spacing w:line="276" w:lineRule="auto"/>
              <w:rPr>
                <w:rFonts w:ascii="Arial" w:hAnsi="Arial" w:cs="Arial"/>
              </w:rPr>
            </w:pPr>
            <w:r w:rsidRPr="00D84CBB">
              <w:rPr>
                <w:rFonts w:ascii="Arial" w:hAnsi="Arial" w:cs="Arial"/>
              </w:rPr>
              <w:t xml:space="preserve">Date of approval: </w:t>
            </w:r>
          </w:p>
        </w:tc>
        <w:tc>
          <w:tcPr>
            <w:tcW w:w="1391" w:type="pct"/>
            <w:gridSpan w:val="2"/>
          </w:tcPr>
          <w:p w14:paraId="57D48240" w14:textId="22F44991" w:rsidR="00E56521" w:rsidRPr="00D84CBB" w:rsidRDefault="00977DD8" w:rsidP="001D22B7">
            <w:pPr>
              <w:spacing w:line="276" w:lineRule="auto"/>
              <w:rPr>
                <w:rFonts w:ascii="Arial" w:hAnsi="Arial" w:cs="Arial"/>
              </w:rPr>
            </w:pPr>
            <w:r>
              <w:rPr>
                <w:rFonts w:ascii="Arial" w:hAnsi="Arial" w:cs="Arial"/>
              </w:rPr>
              <w:t>13/09/2021</w:t>
            </w:r>
          </w:p>
        </w:tc>
        <w:tc>
          <w:tcPr>
            <w:tcW w:w="1061" w:type="pct"/>
            <w:shd w:val="clear" w:color="auto" w:fill="1F3864" w:themeFill="accent5" w:themeFillShade="80"/>
          </w:tcPr>
          <w:p w14:paraId="0E95C65E" w14:textId="77777777" w:rsidR="00E56521" w:rsidRPr="00D84CBB" w:rsidRDefault="00E56521" w:rsidP="001D22B7">
            <w:pPr>
              <w:spacing w:line="276" w:lineRule="auto"/>
              <w:rPr>
                <w:rFonts w:ascii="Arial" w:hAnsi="Arial" w:cs="Arial"/>
              </w:rPr>
            </w:pPr>
            <w:r w:rsidRPr="00D84CBB">
              <w:rPr>
                <w:rFonts w:ascii="Arial" w:hAnsi="Arial" w:cs="Arial"/>
              </w:rPr>
              <w:t>Date for review:</w:t>
            </w:r>
          </w:p>
        </w:tc>
        <w:tc>
          <w:tcPr>
            <w:tcW w:w="1503" w:type="pct"/>
          </w:tcPr>
          <w:p w14:paraId="22E7B3F4" w14:textId="303D8FCE" w:rsidR="00E56521" w:rsidRPr="00D84CBB" w:rsidRDefault="00977DD8" w:rsidP="001D22B7">
            <w:pPr>
              <w:spacing w:line="276" w:lineRule="auto"/>
              <w:rPr>
                <w:rFonts w:ascii="Arial" w:hAnsi="Arial" w:cs="Arial"/>
              </w:rPr>
            </w:pPr>
            <w:r>
              <w:rPr>
                <w:rFonts w:ascii="Arial" w:hAnsi="Arial" w:cs="Arial"/>
              </w:rPr>
              <w:t>1</w:t>
            </w:r>
            <w:r>
              <w:rPr>
                <w:rFonts w:ascii="Arial" w:hAnsi="Arial" w:cs="Arial"/>
              </w:rPr>
              <w:t>3/09/2022</w:t>
            </w:r>
            <w:bookmarkStart w:id="0" w:name="_GoBack"/>
            <w:bookmarkEnd w:id="0"/>
          </w:p>
        </w:tc>
      </w:tr>
    </w:tbl>
    <w:p w14:paraId="7A35C1F9" w14:textId="5003F664" w:rsidR="00CB5AE0" w:rsidRPr="00A82A81" w:rsidRDefault="00CB5AE0" w:rsidP="00A82A81">
      <w:pPr>
        <w:pStyle w:val="Heading2"/>
        <w:spacing w:before="120" w:line="276" w:lineRule="auto"/>
        <w:jc w:val="both"/>
        <w:rPr>
          <w:rFonts w:ascii="Arial" w:hAnsi="Arial" w:cs="Arial"/>
          <w:b/>
          <w:color w:val="1F3864" w:themeColor="accent5" w:themeShade="80"/>
        </w:rPr>
      </w:pPr>
      <w:r w:rsidRPr="00A82A81">
        <w:rPr>
          <w:rFonts w:ascii="Arial" w:hAnsi="Arial" w:cs="Arial"/>
          <w:b/>
          <w:color w:val="1F3864" w:themeColor="accent5" w:themeShade="80"/>
        </w:rPr>
        <w:t xml:space="preserve">Justifying the </w:t>
      </w:r>
      <w:r w:rsidR="007C48D0" w:rsidRPr="00A82A81">
        <w:rPr>
          <w:rFonts w:ascii="Arial" w:hAnsi="Arial" w:cs="Arial"/>
          <w:b/>
          <w:color w:val="1F3864" w:themeColor="accent5" w:themeShade="80"/>
        </w:rPr>
        <w:t>hazards</w:t>
      </w:r>
      <w:r w:rsidR="00437CA9" w:rsidRPr="00A82A81">
        <w:rPr>
          <w:rFonts w:ascii="Arial" w:hAnsi="Arial" w:cs="Arial"/>
          <w:b/>
          <w:color w:val="1F3864" w:themeColor="accent5" w:themeShade="80"/>
        </w:rPr>
        <w:t>:</w:t>
      </w:r>
    </w:p>
    <w:p w14:paraId="7B5F615E" w14:textId="15B66F3D" w:rsidR="00D32431" w:rsidRPr="00A82A81" w:rsidRDefault="007E43E3" w:rsidP="00A82A81">
      <w:pPr>
        <w:spacing w:line="276" w:lineRule="auto"/>
        <w:jc w:val="both"/>
        <w:rPr>
          <w:rFonts w:ascii="Arial" w:hAnsi="Arial" w:cs="Arial"/>
        </w:rPr>
      </w:pPr>
      <w:r w:rsidRPr="00A82A81">
        <w:rPr>
          <w:rFonts w:ascii="Arial" w:hAnsi="Arial" w:cs="Arial"/>
        </w:rPr>
        <w:t>Dry ice is solid carbon dioxide (CO</w:t>
      </w:r>
      <w:r w:rsidRPr="00A82A81">
        <w:rPr>
          <w:rFonts w:ascii="Arial" w:hAnsi="Arial" w:cs="Arial"/>
          <w:vertAlign w:val="subscript"/>
        </w:rPr>
        <w:t>2</w:t>
      </w:r>
      <w:r w:rsidRPr="00A82A81">
        <w:rPr>
          <w:rFonts w:ascii="Arial" w:hAnsi="Arial" w:cs="Arial"/>
        </w:rPr>
        <w:t xml:space="preserve">). At room temperature and atmospheric </w:t>
      </w:r>
      <w:r w:rsidR="00A82A81" w:rsidRPr="00A82A81">
        <w:rPr>
          <w:rFonts w:ascii="Arial" w:hAnsi="Arial" w:cs="Arial"/>
        </w:rPr>
        <w:t>pressure,</w:t>
      </w:r>
      <w:r w:rsidRPr="00A82A81">
        <w:rPr>
          <w:rFonts w:ascii="Arial" w:hAnsi="Arial" w:cs="Arial"/>
        </w:rPr>
        <w:t xml:space="preserve"> dry ice changes directly from the solid to carbon dioxide gas, without going through the liquid phase (sublimes)</w:t>
      </w:r>
      <w:r w:rsidR="003668A9" w:rsidRPr="00A82A81">
        <w:rPr>
          <w:rFonts w:ascii="Arial" w:eastAsiaTheme="majorEastAsia" w:hAnsi="Arial" w:cs="Arial"/>
        </w:rPr>
        <w:t>.</w:t>
      </w:r>
      <w:r w:rsidRPr="00A82A81">
        <w:rPr>
          <w:rFonts w:ascii="Arial" w:hAnsi="Arial" w:cs="Arial"/>
        </w:rPr>
        <w:t xml:space="preserve"> The sublimation temperature of dry ice is -78.5°C. Contact of dry ice with the skin may result in frostbite or cold burns. A concentration of CO</w:t>
      </w:r>
      <w:r w:rsidRPr="00A82A81">
        <w:rPr>
          <w:rFonts w:ascii="Arial" w:hAnsi="Arial" w:cs="Arial"/>
          <w:vertAlign w:val="subscript"/>
        </w:rPr>
        <w:t>2</w:t>
      </w:r>
      <w:r w:rsidRPr="00A82A81">
        <w:rPr>
          <w:rFonts w:ascii="Arial" w:hAnsi="Arial" w:cs="Arial"/>
        </w:rPr>
        <w:t xml:space="preserve"> &gt; 1.5% can cause headache, nausea and vomiting and may lead to unconsciousness.</w:t>
      </w:r>
      <w:r w:rsidR="005D3216">
        <w:rPr>
          <w:rFonts w:ascii="Arial" w:hAnsi="Arial" w:cs="Arial"/>
        </w:rPr>
        <w:t xml:space="preserve"> </w:t>
      </w:r>
    </w:p>
    <w:tbl>
      <w:tblPr>
        <w:tblStyle w:val="TableGrid"/>
        <w:tblW w:w="5000" w:type="pct"/>
        <w:tblLook w:val="04A0" w:firstRow="1" w:lastRow="0" w:firstColumn="1" w:lastColumn="0" w:noHBand="0" w:noVBand="1"/>
      </w:tblPr>
      <w:tblGrid>
        <w:gridCol w:w="3192"/>
        <w:gridCol w:w="609"/>
        <w:gridCol w:w="5176"/>
        <w:gridCol w:w="759"/>
      </w:tblGrid>
      <w:tr w:rsidR="00D32431" w:rsidRPr="00A82A81" w14:paraId="20B57572" w14:textId="77777777" w:rsidTr="00F61596">
        <w:trPr>
          <w:trHeight w:val="303"/>
        </w:trPr>
        <w:tc>
          <w:tcPr>
            <w:tcW w:w="5000" w:type="pct"/>
            <w:gridSpan w:val="4"/>
            <w:shd w:val="clear" w:color="auto" w:fill="1F3864" w:themeFill="accent5" w:themeFillShade="80"/>
          </w:tcPr>
          <w:p w14:paraId="1527535B" w14:textId="4E4C21D8" w:rsidR="00D32431" w:rsidRPr="00A82A81" w:rsidRDefault="007C48D0" w:rsidP="00A82A81">
            <w:pPr>
              <w:spacing w:line="276" w:lineRule="auto"/>
              <w:rPr>
                <w:rFonts w:ascii="Arial" w:hAnsi="Arial" w:cs="Arial"/>
              </w:rPr>
            </w:pPr>
            <w:r w:rsidRPr="00A82A81">
              <w:rPr>
                <w:rFonts w:ascii="Arial" w:hAnsi="Arial" w:cs="Arial"/>
              </w:rPr>
              <w:t>Identify h</w:t>
            </w:r>
            <w:r w:rsidR="00D32431" w:rsidRPr="00A82A81">
              <w:rPr>
                <w:rFonts w:ascii="Arial" w:hAnsi="Arial" w:cs="Arial"/>
              </w:rPr>
              <w:t xml:space="preserve">azards with specific risk assessments and </w:t>
            </w:r>
            <w:r w:rsidR="00754F39" w:rsidRPr="00A82A81">
              <w:rPr>
                <w:rFonts w:ascii="Arial" w:hAnsi="Arial" w:cs="Arial"/>
              </w:rPr>
              <w:t xml:space="preserve">a College </w:t>
            </w:r>
            <w:r w:rsidR="00D32431" w:rsidRPr="00A82A81">
              <w:rPr>
                <w:rFonts w:ascii="Arial" w:hAnsi="Arial" w:cs="Arial"/>
              </w:rPr>
              <w:t>or a department</w:t>
            </w:r>
            <w:r w:rsidR="00754F39" w:rsidRPr="00A82A81">
              <w:rPr>
                <w:rFonts w:ascii="Arial" w:hAnsi="Arial" w:cs="Arial"/>
              </w:rPr>
              <w:t>al</w:t>
            </w:r>
            <w:r w:rsidR="00D32431" w:rsidRPr="00A82A81">
              <w:rPr>
                <w:rFonts w:ascii="Arial" w:hAnsi="Arial" w:cs="Arial"/>
              </w:rPr>
              <w:t xml:space="preserve"> approval process </w:t>
            </w:r>
          </w:p>
        </w:tc>
      </w:tr>
      <w:tr w:rsidR="00D32431" w:rsidRPr="00A82A81" w14:paraId="6CD1F8D4" w14:textId="77777777" w:rsidTr="00F61596">
        <w:trPr>
          <w:trHeight w:val="303"/>
        </w:trPr>
        <w:tc>
          <w:tcPr>
            <w:tcW w:w="1639" w:type="pct"/>
            <w:shd w:val="clear" w:color="auto" w:fill="auto"/>
          </w:tcPr>
          <w:p w14:paraId="6C675068" w14:textId="6955E245" w:rsidR="00D32431" w:rsidRPr="00A82A81" w:rsidRDefault="00977DD8" w:rsidP="00A82A81">
            <w:pPr>
              <w:spacing w:line="276" w:lineRule="auto"/>
              <w:rPr>
                <w:rFonts w:ascii="Arial" w:hAnsi="Arial" w:cs="Arial"/>
              </w:rPr>
            </w:pPr>
            <w:hyperlink r:id="rId9" w:history="1">
              <w:r w:rsidR="00437CA9" w:rsidRPr="00A82A81">
                <w:rPr>
                  <w:rStyle w:val="Hyperlink"/>
                  <w:rFonts w:ascii="Arial" w:hAnsi="Arial" w:cs="Arial"/>
                </w:rPr>
                <w:t>Ionising radiation sources</w:t>
              </w:r>
            </w:hyperlink>
          </w:p>
        </w:tc>
        <w:tc>
          <w:tcPr>
            <w:tcW w:w="313" w:type="pct"/>
          </w:tcPr>
          <w:p w14:paraId="5284963F" w14:textId="77777777" w:rsidR="00D32431" w:rsidRPr="00A82A81" w:rsidRDefault="00977DD8" w:rsidP="00A82A81">
            <w:pPr>
              <w:spacing w:line="276" w:lineRule="auto"/>
              <w:rPr>
                <w:rFonts w:ascii="Arial" w:hAnsi="Arial" w:cs="Arial"/>
              </w:rPr>
            </w:pPr>
            <w:sdt>
              <w:sdtPr>
                <w:rPr>
                  <w:rFonts w:ascii="Arial" w:hAnsi="Arial" w:cs="Arial"/>
                </w:rPr>
                <w:id w:val="1717315561"/>
                <w14:checkbox>
                  <w14:checked w14:val="0"/>
                  <w14:checkedState w14:val="2612" w14:font="MS Gothic"/>
                  <w14:uncheckedState w14:val="2610" w14:font="MS Gothic"/>
                </w14:checkbox>
              </w:sdtPr>
              <w:sdtEndPr/>
              <w:sdtContent>
                <w:r w:rsidR="00D32431" w:rsidRPr="00A82A81">
                  <w:rPr>
                    <w:rFonts w:ascii="Segoe UI Symbol" w:eastAsia="MS Gothic" w:hAnsi="Segoe UI Symbol" w:cs="Segoe UI Symbol"/>
                  </w:rPr>
                  <w:t>☐</w:t>
                </w:r>
              </w:sdtContent>
            </w:sdt>
          </w:p>
        </w:tc>
        <w:tc>
          <w:tcPr>
            <w:tcW w:w="2658" w:type="pct"/>
            <w:shd w:val="clear" w:color="auto" w:fill="auto"/>
          </w:tcPr>
          <w:p w14:paraId="4384E174" w14:textId="4A581A3E" w:rsidR="00D32431" w:rsidRPr="00A82A81" w:rsidRDefault="00977DD8" w:rsidP="00A82A81">
            <w:pPr>
              <w:spacing w:line="276" w:lineRule="auto"/>
              <w:rPr>
                <w:rFonts w:ascii="Arial" w:hAnsi="Arial" w:cs="Arial"/>
              </w:rPr>
            </w:pPr>
            <w:hyperlink r:id="rId10" w:history="1">
              <w:r w:rsidR="00437CA9" w:rsidRPr="00A82A81">
                <w:rPr>
                  <w:rStyle w:val="Hyperlink"/>
                  <w:rFonts w:ascii="Arial" w:hAnsi="Arial" w:cs="Arial"/>
                </w:rPr>
                <w:t>Biological sources</w:t>
              </w:r>
            </w:hyperlink>
            <w:r w:rsidR="00437CA9" w:rsidRPr="00A82A81">
              <w:rPr>
                <w:rFonts w:ascii="Arial" w:hAnsi="Arial" w:cs="Arial"/>
              </w:rPr>
              <w:t xml:space="preserve"> (microorganisms, human/animal tissues, plants)</w:t>
            </w:r>
          </w:p>
        </w:tc>
        <w:tc>
          <w:tcPr>
            <w:tcW w:w="390" w:type="pct"/>
          </w:tcPr>
          <w:p w14:paraId="5BC9EE90" w14:textId="77777777" w:rsidR="00D32431" w:rsidRPr="00A82A81" w:rsidRDefault="00977DD8" w:rsidP="00A82A81">
            <w:pPr>
              <w:spacing w:line="276" w:lineRule="auto"/>
              <w:rPr>
                <w:rFonts w:ascii="Arial" w:hAnsi="Arial" w:cs="Arial"/>
              </w:rPr>
            </w:pPr>
            <w:sdt>
              <w:sdtPr>
                <w:rPr>
                  <w:rFonts w:ascii="Arial" w:hAnsi="Arial" w:cs="Arial"/>
                </w:rPr>
                <w:id w:val="-804232910"/>
                <w14:checkbox>
                  <w14:checked w14:val="0"/>
                  <w14:checkedState w14:val="2612" w14:font="MS Gothic"/>
                  <w14:uncheckedState w14:val="2610" w14:font="MS Gothic"/>
                </w14:checkbox>
              </w:sdtPr>
              <w:sdtEndPr/>
              <w:sdtContent>
                <w:r w:rsidR="00D32431" w:rsidRPr="00A82A81">
                  <w:rPr>
                    <w:rFonts w:ascii="Segoe UI Symbol" w:eastAsia="MS Gothic" w:hAnsi="Segoe UI Symbol" w:cs="Segoe UI Symbol"/>
                  </w:rPr>
                  <w:t>☐</w:t>
                </w:r>
              </w:sdtContent>
            </w:sdt>
          </w:p>
        </w:tc>
      </w:tr>
      <w:tr w:rsidR="00D32431" w:rsidRPr="00A82A81" w14:paraId="4D9393B1" w14:textId="77777777" w:rsidTr="00F61596">
        <w:trPr>
          <w:trHeight w:val="303"/>
        </w:trPr>
        <w:tc>
          <w:tcPr>
            <w:tcW w:w="1639" w:type="pct"/>
            <w:shd w:val="clear" w:color="auto" w:fill="auto"/>
          </w:tcPr>
          <w:p w14:paraId="4E43DA25" w14:textId="78902896" w:rsidR="00D32431" w:rsidRPr="00A82A81" w:rsidRDefault="00977DD8" w:rsidP="00A82A81">
            <w:pPr>
              <w:spacing w:line="276" w:lineRule="auto"/>
              <w:rPr>
                <w:rFonts w:ascii="Arial" w:hAnsi="Arial" w:cs="Arial"/>
              </w:rPr>
            </w:pPr>
            <w:hyperlink r:id="rId11" w:history="1">
              <w:r w:rsidR="005D3216">
                <w:rPr>
                  <w:rFonts w:ascii="Arial" w:hAnsi="Arial" w:cs="Arial"/>
                  <w:color w:val="0000FF"/>
                  <w:u w:val="single"/>
                </w:rPr>
                <w:t>Class 3R, 3B or 4 Lasers</w:t>
              </w:r>
            </w:hyperlink>
            <w:r w:rsidR="00D32431" w:rsidRPr="00A82A81">
              <w:rPr>
                <w:rFonts w:ascii="Arial" w:hAnsi="Arial" w:cs="Arial"/>
              </w:rPr>
              <w:t xml:space="preserve"> </w:t>
            </w:r>
          </w:p>
        </w:tc>
        <w:tc>
          <w:tcPr>
            <w:tcW w:w="313" w:type="pct"/>
          </w:tcPr>
          <w:p w14:paraId="1C14A478" w14:textId="68746565" w:rsidR="00D32431" w:rsidRPr="00A82A81" w:rsidRDefault="00977DD8" w:rsidP="00A82A81">
            <w:pPr>
              <w:spacing w:line="276" w:lineRule="auto"/>
              <w:rPr>
                <w:rFonts w:ascii="Arial" w:hAnsi="Arial" w:cs="Arial"/>
              </w:rPr>
            </w:pPr>
            <w:sdt>
              <w:sdtPr>
                <w:rPr>
                  <w:rFonts w:ascii="Arial" w:hAnsi="Arial" w:cs="Arial"/>
                </w:rPr>
                <w:id w:val="2078244014"/>
                <w14:checkbox>
                  <w14:checked w14:val="0"/>
                  <w14:checkedState w14:val="2612" w14:font="MS Gothic"/>
                  <w14:uncheckedState w14:val="2610" w14:font="MS Gothic"/>
                </w14:checkbox>
              </w:sdtPr>
              <w:sdtEndPr/>
              <w:sdtContent>
                <w:r w:rsidR="00003CD4" w:rsidRPr="00A82A81">
                  <w:rPr>
                    <w:rFonts w:ascii="Segoe UI Symbol" w:eastAsia="MS Gothic" w:hAnsi="Segoe UI Symbol" w:cs="Segoe UI Symbol"/>
                  </w:rPr>
                  <w:t>☐</w:t>
                </w:r>
              </w:sdtContent>
            </w:sdt>
          </w:p>
        </w:tc>
        <w:tc>
          <w:tcPr>
            <w:tcW w:w="2658" w:type="pct"/>
            <w:shd w:val="clear" w:color="auto" w:fill="auto"/>
          </w:tcPr>
          <w:p w14:paraId="5EF66011" w14:textId="4840FCE9" w:rsidR="00D32431" w:rsidRPr="00A82A81" w:rsidRDefault="00977DD8" w:rsidP="00A82A81">
            <w:pPr>
              <w:spacing w:line="276" w:lineRule="auto"/>
              <w:rPr>
                <w:rFonts w:ascii="Arial" w:hAnsi="Arial" w:cs="Arial"/>
              </w:rPr>
            </w:pPr>
            <w:hyperlink r:id="rId12" w:history="1">
              <w:r w:rsidR="00437CA9" w:rsidRPr="00A82A81">
                <w:rPr>
                  <w:rStyle w:val="Hyperlink"/>
                  <w:rFonts w:ascii="Arial" w:hAnsi="Arial" w:cs="Arial"/>
                </w:rPr>
                <w:t>Offsite work</w:t>
              </w:r>
            </w:hyperlink>
          </w:p>
        </w:tc>
        <w:tc>
          <w:tcPr>
            <w:tcW w:w="390" w:type="pct"/>
          </w:tcPr>
          <w:p w14:paraId="2CD0492A" w14:textId="77777777" w:rsidR="00D32431" w:rsidRPr="00A82A81" w:rsidRDefault="00977DD8" w:rsidP="00A82A81">
            <w:pPr>
              <w:spacing w:line="276" w:lineRule="auto"/>
              <w:rPr>
                <w:rFonts w:ascii="Arial" w:hAnsi="Arial" w:cs="Arial"/>
              </w:rPr>
            </w:pPr>
            <w:sdt>
              <w:sdtPr>
                <w:rPr>
                  <w:rFonts w:ascii="Arial" w:hAnsi="Arial" w:cs="Arial"/>
                </w:rPr>
                <w:id w:val="404342326"/>
                <w14:checkbox>
                  <w14:checked w14:val="0"/>
                  <w14:checkedState w14:val="2612" w14:font="MS Gothic"/>
                  <w14:uncheckedState w14:val="2610" w14:font="MS Gothic"/>
                </w14:checkbox>
              </w:sdtPr>
              <w:sdtEndPr/>
              <w:sdtContent>
                <w:r w:rsidR="00D32431" w:rsidRPr="00A82A81">
                  <w:rPr>
                    <w:rFonts w:ascii="Segoe UI Symbol" w:eastAsia="MS Gothic" w:hAnsi="Segoe UI Symbol" w:cs="Segoe UI Symbol"/>
                  </w:rPr>
                  <w:t>☐</w:t>
                </w:r>
              </w:sdtContent>
            </w:sdt>
          </w:p>
        </w:tc>
      </w:tr>
      <w:tr w:rsidR="00E64B5F" w:rsidRPr="00A82A81" w14:paraId="0688A521" w14:textId="77777777" w:rsidTr="00E64B5F">
        <w:trPr>
          <w:trHeight w:val="303"/>
        </w:trPr>
        <w:tc>
          <w:tcPr>
            <w:tcW w:w="5000" w:type="pct"/>
            <w:gridSpan w:val="4"/>
            <w:shd w:val="clear" w:color="auto" w:fill="auto"/>
          </w:tcPr>
          <w:p w14:paraId="4916B0C7" w14:textId="2EFA00AC" w:rsidR="009B0259" w:rsidRPr="00A82A81" w:rsidRDefault="00E64B5F" w:rsidP="00A82A81">
            <w:pPr>
              <w:spacing w:line="276" w:lineRule="auto"/>
              <w:rPr>
                <w:rFonts w:ascii="Arial" w:hAnsi="Arial" w:cs="Arial"/>
              </w:rPr>
            </w:pPr>
            <w:r w:rsidRPr="00A82A81">
              <w:rPr>
                <w:rFonts w:ascii="Arial" w:hAnsi="Arial" w:cs="Arial"/>
              </w:rPr>
              <w:t xml:space="preserve">Confirm if </w:t>
            </w:r>
            <w:hyperlink r:id="rId13" w:history="1">
              <w:r w:rsidRPr="00A82A81">
                <w:rPr>
                  <w:rStyle w:val="Hyperlink"/>
                  <w:rFonts w:ascii="Arial" w:hAnsi="Arial" w:cs="Arial"/>
                </w:rPr>
                <w:t>Lone working</w:t>
              </w:r>
            </w:hyperlink>
            <w:r w:rsidRPr="00A82A81">
              <w:rPr>
                <w:rFonts w:ascii="Arial" w:hAnsi="Arial" w:cs="Arial"/>
              </w:rPr>
              <w:t xml:space="preserve"> is permitted with this SOP? </w:t>
            </w:r>
            <w:sdt>
              <w:sdtPr>
                <w:rPr>
                  <w:rFonts w:ascii="Arial" w:hAnsi="Arial" w:cs="Arial"/>
                </w:rPr>
                <w:id w:val="72096197"/>
                <w14:checkbox>
                  <w14:checked w14:val="0"/>
                  <w14:checkedState w14:val="2612" w14:font="MS Gothic"/>
                  <w14:uncheckedState w14:val="2610" w14:font="MS Gothic"/>
                </w14:checkbox>
              </w:sdtPr>
              <w:sdtEndPr/>
              <w:sdtContent>
                <w:r w:rsidR="00735EA6" w:rsidRPr="00A82A81">
                  <w:rPr>
                    <w:rFonts w:ascii="Segoe UI Symbol" w:eastAsia="MS Gothic" w:hAnsi="Segoe UI Symbol" w:cs="Segoe UI Symbol"/>
                  </w:rPr>
                  <w:t>☐</w:t>
                </w:r>
              </w:sdtContent>
            </w:sdt>
            <w:r w:rsidRPr="00A82A81">
              <w:rPr>
                <w:rFonts w:ascii="Arial" w:hAnsi="Arial" w:cs="Arial"/>
              </w:rPr>
              <w:t xml:space="preserve"> If it is permitted, describe the control measures for lone workers:   </w:t>
            </w:r>
          </w:p>
        </w:tc>
      </w:tr>
    </w:tbl>
    <w:p w14:paraId="3569FA1A" w14:textId="65F14949" w:rsidR="00D10075" w:rsidRPr="00A82A81" w:rsidRDefault="00437CA9" w:rsidP="00A82A81">
      <w:pPr>
        <w:pStyle w:val="Heading2"/>
        <w:spacing w:before="120" w:line="276" w:lineRule="auto"/>
        <w:jc w:val="both"/>
        <w:rPr>
          <w:rFonts w:ascii="Arial" w:hAnsi="Arial" w:cs="Arial"/>
          <w:b/>
          <w:color w:val="1F3864" w:themeColor="accent5" w:themeShade="80"/>
        </w:rPr>
      </w:pPr>
      <w:r w:rsidRPr="00A82A81">
        <w:rPr>
          <w:rFonts w:ascii="Arial" w:hAnsi="Arial" w:cs="Arial"/>
          <w:b/>
          <w:color w:val="1F3864" w:themeColor="accent5" w:themeShade="80"/>
        </w:rPr>
        <w:t>Preparing for the SOP</w:t>
      </w:r>
      <w:r w:rsidR="00D10075" w:rsidRPr="00A82A81">
        <w:rPr>
          <w:rFonts w:ascii="Arial" w:hAnsi="Arial" w:cs="Arial"/>
          <w:b/>
          <w:color w:val="1F3864" w:themeColor="accent5" w:themeShade="80"/>
        </w:rPr>
        <w:t>:</w:t>
      </w:r>
    </w:p>
    <w:p w14:paraId="2EA2AB74" w14:textId="3FDFE96D" w:rsidR="00004316" w:rsidRPr="00A82A81" w:rsidRDefault="00004316" w:rsidP="00A82A81">
      <w:pPr>
        <w:pStyle w:val="ListParagraph"/>
        <w:numPr>
          <w:ilvl w:val="0"/>
          <w:numId w:val="20"/>
        </w:numPr>
        <w:spacing w:after="0" w:line="276" w:lineRule="auto"/>
        <w:jc w:val="both"/>
        <w:rPr>
          <w:rFonts w:ascii="Arial" w:eastAsiaTheme="majorEastAsia" w:hAnsi="Arial" w:cs="Arial"/>
          <w:b/>
        </w:rPr>
      </w:pPr>
      <w:r w:rsidRPr="00A82A81">
        <w:rPr>
          <w:rFonts w:ascii="Arial" w:eastAsiaTheme="majorEastAsia" w:hAnsi="Arial" w:cs="Arial"/>
          <w:b/>
        </w:rPr>
        <w:t>DON’T</w:t>
      </w:r>
      <w:r w:rsidRPr="00A82A81">
        <w:rPr>
          <w:rFonts w:ascii="Arial" w:eastAsiaTheme="majorEastAsia" w:hAnsi="Arial" w:cs="Arial"/>
        </w:rPr>
        <w:t xml:space="preserve"> </w:t>
      </w:r>
      <w:r w:rsidR="00846DD8" w:rsidRPr="00A82A81">
        <w:rPr>
          <w:rFonts w:ascii="Arial" w:eastAsiaTheme="majorEastAsia" w:hAnsi="Arial" w:cs="Arial"/>
        </w:rPr>
        <w:t>start work without wearing a suitable PPE</w:t>
      </w:r>
      <w:r w:rsidRPr="00A82A81">
        <w:rPr>
          <w:rFonts w:ascii="Arial" w:eastAsiaTheme="majorEastAsia" w:hAnsi="Arial" w:cs="Arial"/>
        </w:rPr>
        <w:t>.</w:t>
      </w:r>
    </w:p>
    <w:p w14:paraId="4A81E2C5" w14:textId="169DC629" w:rsidR="007E43E3" w:rsidRPr="00A82A81" w:rsidRDefault="007E43E3" w:rsidP="00A82A81">
      <w:pPr>
        <w:pStyle w:val="ListParagraph"/>
        <w:numPr>
          <w:ilvl w:val="0"/>
          <w:numId w:val="20"/>
        </w:numPr>
        <w:spacing w:after="0" w:line="276" w:lineRule="auto"/>
        <w:jc w:val="both"/>
        <w:rPr>
          <w:rFonts w:ascii="Arial" w:eastAsiaTheme="majorEastAsia" w:hAnsi="Arial" w:cs="Arial"/>
          <w:b/>
        </w:rPr>
      </w:pPr>
      <w:r w:rsidRPr="00A82A81">
        <w:rPr>
          <w:rFonts w:ascii="Arial" w:eastAsiaTheme="majorEastAsia" w:hAnsi="Arial" w:cs="Arial"/>
          <w:b/>
        </w:rPr>
        <w:t>DON’T</w:t>
      </w:r>
      <w:r w:rsidR="00A82A81">
        <w:rPr>
          <w:rFonts w:ascii="Arial" w:eastAsiaTheme="majorEastAsia" w:hAnsi="Arial" w:cs="Arial"/>
        </w:rPr>
        <w:t xml:space="preserve"> store d</w:t>
      </w:r>
      <w:r w:rsidRPr="00A82A81">
        <w:rPr>
          <w:rFonts w:ascii="Arial" w:eastAsiaTheme="majorEastAsia" w:hAnsi="Arial" w:cs="Arial"/>
        </w:rPr>
        <w:t>ry ice in a tightly closed containers.</w:t>
      </w:r>
    </w:p>
    <w:p w14:paraId="5895A8EE" w14:textId="342D9676" w:rsidR="00CC5722" w:rsidRPr="00A82A81" w:rsidRDefault="00CC5722" w:rsidP="00A82A81">
      <w:pPr>
        <w:pStyle w:val="ListParagraph"/>
        <w:numPr>
          <w:ilvl w:val="0"/>
          <w:numId w:val="20"/>
        </w:numPr>
        <w:spacing w:after="0" w:line="360" w:lineRule="auto"/>
        <w:jc w:val="both"/>
        <w:rPr>
          <w:rFonts w:ascii="Arial" w:eastAsiaTheme="majorEastAsia" w:hAnsi="Arial" w:cs="Arial"/>
          <w:b/>
        </w:rPr>
      </w:pPr>
      <w:r w:rsidRPr="00A82A81">
        <w:rPr>
          <w:rFonts w:ascii="Arial" w:hAnsi="Arial" w:cs="Arial"/>
          <w:b/>
        </w:rPr>
        <w:t>DON’T</w:t>
      </w:r>
      <w:r w:rsidRPr="00A82A81">
        <w:rPr>
          <w:rFonts w:ascii="Arial" w:hAnsi="Arial" w:cs="Arial"/>
        </w:rPr>
        <w:t xml:space="preserve"> travel in a lift with dry ice.</w:t>
      </w:r>
    </w:p>
    <w:p w14:paraId="1F123D6B" w14:textId="77777777" w:rsidR="00262953" w:rsidRPr="00A82A81" w:rsidRDefault="00505646" w:rsidP="00A82A81">
      <w:pPr>
        <w:pStyle w:val="Heading2"/>
        <w:spacing w:before="120" w:line="360" w:lineRule="auto"/>
        <w:jc w:val="both"/>
        <w:rPr>
          <w:rFonts w:ascii="Arial" w:hAnsi="Arial" w:cs="Arial"/>
          <w:b/>
          <w:color w:val="1F3864" w:themeColor="accent5" w:themeShade="80"/>
        </w:rPr>
      </w:pPr>
      <w:r w:rsidRPr="00A82A81">
        <w:rPr>
          <w:rFonts w:ascii="Arial" w:hAnsi="Arial" w:cs="Arial"/>
          <w:b/>
          <w:color w:val="1F3864" w:themeColor="accent5" w:themeShade="80"/>
        </w:rPr>
        <w:t>Procedure</w:t>
      </w:r>
      <w:r w:rsidR="00D32431" w:rsidRPr="00A82A81">
        <w:rPr>
          <w:rFonts w:ascii="Arial" w:hAnsi="Arial" w:cs="Arial"/>
          <w:b/>
          <w:color w:val="1F3864" w:themeColor="accent5" w:themeShade="80"/>
        </w:rPr>
        <w:t>:</w:t>
      </w:r>
    </w:p>
    <w:p w14:paraId="645D5E0B" w14:textId="60948C4F" w:rsidR="00735EA6" w:rsidRPr="00A82A81" w:rsidRDefault="00735EA6" w:rsidP="00A82A81">
      <w:pPr>
        <w:pStyle w:val="Heading1"/>
        <w:keepLines w:val="0"/>
        <w:spacing w:before="0" w:line="276" w:lineRule="auto"/>
        <w:jc w:val="both"/>
        <w:rPr>
          <w:rFonts w:ascii="Arial" w:eastAsiaTheme="minorHAnsi" w:hAnsi="Arial" w:cs="Arial"/>
          <w:b/>
          <w:color w:val="auto"/>
          <w:sz w:val="22"/>
          <w:szCs w:val="22"/>
        </w:rPr>
      </w:pPr>
      <w:r w:rsidRPr="00A82A81">
        <w:rPr>
          <w:rFonts w:ascii="Arial" w:eastAsiaTheme="minorHAnsi" w:hAnsi="Arial" w:cs="Arial"/>
          <w:b/>
          <w:color w:val="auto"/>
          <w:sz w:val="22"/>
          <w:szCs w:val="22"/>
        </w:rPr>
        <w:t xml:space="preserve">Before the </w:t>
      </w:r>
      <w:r w:rsidR="00152438" w:rsidRPr="00A82A81">
        <w:rPr>
          <w:rFonts w:ascii="Arial" w:eastAsiaTheme="minorHAnsi" w:hAnsi="Arial" w:cs="Arial"/>
          <w:b/>
          <w:color w:val="auto"/>
          <w:sz w:val="22"/>
          <w:szCs w:val="22"/>
        </w:rPr>
        <w:t>procedure</w:t>
      </w:r>
      <w:r w:rsidRPr="00A82A81">
        <w:rPr>
          <w:rFonts w:ascii="Arial" w:eastAsiaTheme="minorHAnsi" w:hAnsi="Arial" w:cs="Arial"/>
          <w:b/>
          <w:color w:val="auto"/>
          <w:sz w:val="22"/>
          <w:szCs w:val="22"/>
        </w:rPr>
        <w:t>:</w:t>
      </w:r>
    </w:p>
    <w:p w14:paraId="5AC79BF9" w14:textId="2A4B40EC" w:rsidR="00846DD8" w:rsidRPr="00A82A81" w:rsidRDefault="00846DD8" w:rsidP="00A82A81">
      <w:pPr>
        <w:pStyle w:val="Default"/>
        <w:numPr>
          <w:ilvl w:val="0"/>
          <w:numId w:val="28"/>
        </w:numPr>
        <w:spacing w:line="276" w:lineRule="auto"/>
        <w:ind w:left="284" w:hanging="284"/>
        <w:jc w:val="both"/>
        <w:rPr>
          <w:rFonts w:ascii="Arial" w:eastAsiaTheme="majorEastAsia" w:hAnsi="Arial" w:cs="Arial"/>
          <w:color w:val="auto"/>
          <w:sz w:val="22"/>
          <w:szCs w:val="22"/>
        </w:rPr>
      </w:pPr>
      <w:r w:rsidRPr="00A82A81">
        <w:rPr>
          <w:rFonts w:ascii="Arial" w:eastAsiaTheme="majorEastAsia" w:hAnsi="Arial" w:cs="Arial"/>
          <w:color w:val="auto"/>
          <w:sz w:val="22"/>
          <w:szCs w:val="22"/>
        </w:rPr>
        <w:t xml:space="preserve">Wear appropriate PPE before starting work with </w:t>
      </w:r>
      <w:r w:rsidR="007E43E3" w:rsidRPr="00A82A81">
        <w:rPr>
          <w:rFonts w:ascii="Arial" w:eastAsiaTheme="majorEastAsia" w:hAnsi="Arial" w:cs="Arial"/>
          <w:color w:val="auto"/>
          <w:sz w:val="22"/>
          <w:szCs w:val="22"/>
        </w:rPr>
        <w:t>dry ice</w:t>
      </w:r>
      <w:r w:rsidRPr="00A82A81">
        <w:rPr>
          <w:rFonts w:ascii="Arial" w:eastAsiaTheme="majorEastAsia" w:hAnsi="Arial" w:cs="Arial"/>
          <w:color w:val="auto"/>
          <w:sz w:val="22"/>
          <w:szCs w:val="22"/>
        </w:rPr>
        <w:t>.</w:t>
      </w:r>
    </w:p>
    <w:p w14:paraId="691CD6F3" w14:textId="5C7CB64A" w:rsidR="00846DD8" w:rsidRDefault="00846DD8" w:rsidP="00A82A81">
      <w:pPr>
        <w:pStyle w:val="Default"/>
        <w:numPr>
          <w:ilvl w:val="0"/>
          <w:numId w:val="28"/>
        </w:numPr>
        <w:spacing w:line="276" w:lineRule="auto"/>
        <w:ind w:left="284" w:hanging="284"/>
        <w:jc w:val="both"/>
        <w:rPr>
          <w:rFonts w:ascii="Arial" w:eastAsiaTheme="majorEastAsia" w:hAnsi="Arial" w:cs="Arial"/>
          <w:color w:val="auto"/>
          <w:sz w:val="22"/>
          <w:szCs w:val="22"/>
        </w:rPr>
      </w:pPr>
      <w:r w:rsidRPr="00A82A81">
        <w:rPr>
          <w:rFonts w:ascii="Arial" w:eastAsiaTheme="majorEastAsia" w:hAnsi="Arial" w:cs="Arial"/>
          <w:color w:val="auto"/>
          <w:sz w:val="22"/>
          <w:szCs w:val="22"/>
        </w:rPr>
        <w:t xml:space="preserve">Prepare an appropriate </w:t>
      </w:r>
      <w:r w:rsidR="00A82A81">
        <w:rPr>
          <w:rFonts w:ascii="Arial" w:eastAsiaTheme="majorEastAsia" w:hAnsi="Arial" w:cs="Arial"/>
          <w:color w:val="auto"/>
          <w:sz w:val="22"/>
          <w:szCs w:val="22"/>
        </w:rPr>
        <w:t>i</w:t>
      </w:r>
      <w:r w:rsidR="007E43E3" w:rsidRPr="00A82A81">
        <w:rPr>
          <w:rFonts w:ascii="Arial" w:eastAsiaTheme="majorEastAsia" w:hAnsi="Arial" w:cs="Arial"/>
          <w:color w:val="auto"/>
          <w:sz w:val="22"/>
          <w:szCs w:val="22"/>
        </w:rPr>
        <w:t>nsulated storage container, such as a foam cooler box</w:t>
      </w:r>
      <w:r w:rsidR="00A82A81">
        <w:rPr>
          <w:rFonts w:ascii="Arial" w:eastAsiaTheme="majorEastAsia" w:hAnsi="Arial" w:cs="Arial"/>
          <w:color w:val="auto"/>
          <w:sz w:val="22"/>
          <w:szCs w:val="22"/>
        </w:rPr>
        <w:t>,</w:t>
      </w:r>
      <w:r w:rsidR="007E43E3" w:rsidRPr="00A82A81">
        <w:rPr>
          <w:rFonts w:ascii="Arial" w:eastAsiaTheme="majorEastAsia" w:hAnsi="Arial" w:cs="Arial"/>
          <w:color w:val="auto"/>
          <w:sz w:val="22"/>
          <w:szCs w:val="22"/>
        </w:rPr>
        <w:t xml:space="preserve"> and plastic tongs/</w:t>
      </w:r>
      <w:r w:rsidR="006B2DE9" w:rsidRPr="00A82A81">
        <w:rPr>
          <w:rFonts w:ascii="Arial" w:eastAsiaTheme="majorEastAsia" w:hAnsi="Arial" w:cs="Arial"/>
          <w:color w:val="auto"/>
          <w:sz w:val="22"/>
          <w:szCs w:val="22"/>
        </w:rPr>
        <w:t xml:space="preserve">scoop </w:t>
      </w:r>
      <w:r w:rsidR="007E43E3" w:rsidRPr="00A82A81">
        <w:rPr>
          <w:rFonts w:ascii="Arial" w:eastAsiaTheme="majorEastAsia" w:hAnsi="Arial" w:cs="Arial"/>
          <w:color w:val="auto"/>
          <w:sz w:val="22"/>
          <w:szCs w:val="22"/>
        </w:rPr>
        <w:t>for discharging of the dry ice</w:t>
      </w:r>
      <w:r w:rsidRPr="00A82A81">
        <w:rPr>
          <w:rFonts w:ascii="Arial" w:eastAsiaTheme="majorEastAsia" w:hAnsi="Arial" w:cs="Arial"/>
          <w:color w:val="auto"/>
          <w:sz w:val="22"/>
          <w:szCs w:val="22"/>
        </w:rPr>
        <w:t>.</w:t>
      </w:r>
    </w:p>
    <w:p w14:paraId="486F7E48" w14:textId="77777777" w:rsidR="00A82A81" w:rsidRPr="00A82A81" w:rsidRDefault="00A82A81" w:rsidP="00A82A81">
      <w:pPr>
        <w:pStyle w:val="Default"/>
        <w:spacing w:line="276" w:lineRule="auto"/>
        <w:ind w:left="284"/>
        <w:jc w:val="both"/>
        <w:rPr>
          <w:rFonts w:ascii="Arial" w:eastAsiaTheme="majorEastAsia" w:hAnsi="Arial" w:cs="Arial"/>
          <w:color w:val="auto"/>
          <w:sz w:val="22"/>
          <w:szCs w:val="22"/>
        </w:rPr>
      </w:pPr>
    </w:p>
    <w:p w14:paraId="772087CC" w14:textId="175A50CD" w:rsidR="00735EA6" w:rsidRPr="00A82A81" w:rsidRDefault="00152438" w:rsidP="00A82A81">
      <w:pPr>
        <w:pStyle w:val="Heading1"/>
        <w:keepLines w:val="0"/>
        <w:spacing w:before="0" w:line="276" w:lineRule="auto"/>
        <w:jc w:val="both"/>
        <w:rPr>
          <w:rFonts w:ascii="Arial" w:eastAsiaTheme="minorHAnsi" w:hAnsi="Arial" w:cs="Arial"/>
          <w:b/>
          <w:color w:val="auto"/>
          <w:sz w:val="22"/>
          <w:szCs w:val="24"/>
        </w:rPr>
      </w:pPr>
      <w:r w:rsidRPr="00A82A81">
        <w:rPr>
          <w:rFonts w:ascii="Arial" w:eastAsiaTheme="minorHAnsi" w:hAnsi="Arial" w:cs="Arial"/>
          <w:b/>
          <w:color w:val="auto"/>
          <w:sz w:val="22"/>
          <w:szCs w:val="24"/>
        </w:rPr>
        <w:t>Procedure:</w:t>
      </w:r>
    </w:p>
    <w:p w14:paraId="170F7511" w14:textId="2AFDBB40" w:rsidR="00846DD8" w:rsidRDefault="007E43E3" w:rsidP="00A82A81">
      <w:pPr>
        <w:pStyle w:val="ListParagraph"/>
        <w:numPr>
          <w:ilvl w:val="0"/>
          <w:numId w:val="29"/>
        </w:numPr>
        <w:spacing w:after="0" w:line="276" w:lineRule="auto"/>
        <w:ind w:left="284" w:hanging="284"/>
        <w:jc w:val="both"/>
        <w:rPr>
          <w:rFonts w:ascii="Arial" w:hAnsi="Arial" w:cs="Arial"/>
        </w:rPr>
      </w:pPr>
      <w:r w:rsidRPr="00A82A81">
        <w:rPr>
          <w:rFonts w:ascii="Arial" w:hAnsi="Arial" w:cs="Arial"/>
        </w:rPr>
        <w:t>Use plastic scoops/tongs to discharge dry ice from its stock container into an appropriate container for future use.</w:t>
      </w:r>
    </w:p>
    <w:p w14:paraId="31420AEA" w14:textId="77777777" w:rsidR="00A82A81" w:rsidRPr="00A82A81" w:rsidRDefault="00A82A81" w:rsidP="00A82A81">
      <w:pPr>
        <w:pStyle w:val="ListParagraph"/>
        <w:spacing w:after="0" w:line="276" w:lineRule="auto"/>
        <w:ind w:left="284"/>
        <w:jc w:val="both"/>
        <w:rPr>
          <w:rFonts w:ascii="Arial" w:hAnsi="Arial" w:cs="Arial"/>
        </w:rPr>
      </w:pPr>
    </w:p>
    <w:p w14:paraId="70EBDB87" w14:textId="711695DF" w:rsidR="00A82A81" w:rsidRPr="00A82A81" w:rsidRDefault="00735EA6" w:rsidP="00A82A81">
      <w:pPr>
        <w:pStyle w:val="Heading1"/>
        <w:keepLines w:val="0"/>
        <w:spacing w:before="0" w:line="276" w:lineRule="auto"/>
        <w:jc w:val="both"/>
        <w:rPr>
          <w:rFonts w:ascii="Arial" w:eastAsiaTheme="minorHAnsi" w:hAnsi="Arial" w:cs="Arial"/>
          <w:b/>
          <w:color w:val="auto"/>
          <w:sz w:val="22"/>
          <w:szCs w:val="24"/>
        </w:rPr>
      </w:pPr>
      <w:r w:rsidRPr="00A82A81">
        <w:rPr>
          <w:rFonts w:ascii="Arial" w:eastAsiaTheme="minorHAnsi" w:hAnsi="Arial" w:cs="Arial"/>
          <w:b/>
          <w:color w:val="auto"/>
          <w:sz w:val="22"/>
          <w:szCs w:val="24"/>
        </w:rPr>
        <w:t xml:space="preserve">After the </w:t>
      </w:r>
      <w:r w:rsidR="00846DD8" w:rsidRPr="00A82A81">
        <w:rPr>
          <w:rFonts w:ascii="Arial" w:eastAsiaTheme="minorHAnsi" w:hAnsi="Arial" w:cs="Arial"/>
          <w:b/>
          <w:color w:val="auto"/>
          <w:sz w:val="22"/>
          <w:szCs w:val="24"/>
        </w:rPr>
        <w:t>procedure:</w:t>
      </w:r>
    </w:p>
    <w:p w14:paraId="4959EB82" w14:textId="1A3170C8" w:rsidR="00A82A81" w:rsidRDefault="003E35E8" w:rsidP="00A82A81">
      <w:pPr>
        <w:pStyle w:val="ListParagraph"/>
        <w:numPr>
          <w:ilvl w:val="0"/>
          <w:numId w:val="23"/>
        </w:numPr>
        <w:spacing w:after="0" w:line="276" w:lineRule="auto"/>
        <w:ind w:left="284" w:hanging="284"/>
        <w:jc w:val="both"/>
        <w:rPr>
          <w:rFonts w:ascii="Arial" w:hAnsi="Arial" w:cs="Arial"/>
          <w:szCs w:val="24"/>
        </w:rPr>
      </w:pPr>
      <w:r w:rsidRPr="00A82A81">
        <w:rPr>
          <w:rFonts w:ascii="Arial" w:hAnsi="Arial" w:cs="Arial"/>
          <w:szCs w:val="24"/>
        </w:rPr>
        <w:t xml:space="preserve">Ensure you leave used </w:t>
      </w:r>
      <w:r w:rsidR="007E43E3" w:rsidRPr="00A82A81">
        <w:rPr>
          <w:rFonts w:ascii="Arial" w:hAnsi="Arial" w:cs="Arial"/>
          <w:szCs w:val="24"/>
        </w:rPr>
        <w:t>lab</w:t>
      </w:r>
      <w:r w:rsidRPr="00A82A81">
        <w:rPr>
          <w:rFonts w:ascii="Arial" w:hAnsi="Arial" w:cs="Arial"/>
          <w:szCs w:val="24"/>
        </w:rPr>
        <w:t>ware clean</w:t>
      </w:r>
      <w:r w:rsidR="00735EA6" w:rsidRPr="00A82A81">
        <w:rPr>
          <w:rFonts w:ascii="Arial" w:hAnsi="Arial" w:cs="Arial"/>
          <w:szCs w:val="24"/>
        </w:rPr>
        <w:t>.</w:t>
      </w:r>
      <w:r w:rsidR="00004316" w:rsidRPr="00A82A81">
        <w:rPr>
          <w:rFonts w:ascii="Arial" w:hAnsi="Arial" w:cs="Arial"/>
          <w:szCs w:val="24"/>
        </w:rPr>
        <w:t xml:space="preserve"> </w:t>
      </w:r>
    </w:p>
    <w:p w14:paraId="75C07455" w14:textId="77777777" w:rsidR="00A82A81" w:rsidRPr="00A82A81" w:rsidRDefault="00A82A81" w:rsidP="00A82A81">
      <w:pPr>
        <w:pStyle w:val="ListParagraph"/>
        <w:spacing w:after="0" w:line="276" w:lineRule="auto"/>
        <w:ind w:left="284"/>
        <w:jc w:val="both"/>
        <w:rPr>
          <w:rFonts w:ascii="Arial" w:hAnsi="Arial" w:cs="Arial"/>
          <w:szCs w:val="24"/>
        </w:rPr>
      </w:pPr>
    </w:p>
    <w:p w14:paraId="1C6DA3B9" w14:textId="21A81C7F" w:rsidR="00CB5AE0" w:rsidRPr="00A82A81" w:rsidRDefault="00CB5AE0" w:rsidP="00A82A81">
      <w:pPr>
        <w:pStyle w:val="Heading2"/>
        <w:spacing w:before="120" w:line="276" w:lineRule="auto"/>
        <w:jc w:val="both"/>
        <w:rPr>
          <w:rFonts w:ascii="Arial" w:hAnsi="Arial" w:cs="Arial"/>
          <w:b/>
          <w:color w:val="1F3864" w:themeColor="accent5" w:themeShade="80"/>
        </w:rPr>
      </w:pPr>
      <w:r w:rsidRPr="00A82A81">
        <w:rPr>
          <w:rFonts w:ascii="Arial" w:hAnsi="Arial" w:cs="Arial"/>
          <w:b/>
          <w:color w:val="1F3864" w:themeColor="accent5" w:themeShade="80"/>
        </w:rPr>
        <w:t>Disposal:</w:t>
      </w:r>
    </w:p>
    <w:p w14:paraId="282761CD" w14:textId="2B47E4DE" w:rsidR="007E43E3" w:rsidRPr="00A82A81" w:rsidRDefault="007E43E3" w:rsidP="00A82A81">
      <w:pPr>
        <w:pStyle w:val="NoSpacing"/>
        <w:spacing w:line="276" w:lineRule="auto"/>
        <w:rPr>
          <w:rFonts w:ascii="Arial" w:hAnsi="Arial" w:cs="Arial"/>
        </w:rPr>
      </w:pPr>
      <w:r w:rsidRPr="00A82A81">
        <w:rPr>
          <w:rFonts w:ascii="Arial" w:hAnsi="Arial" w:cs="Arial"/>
        </w:rPr>
        <w:t>Let the unused dry ice sublim</w:t>
      </w:r>
      <w:r w:rsidR="006B2DE9" w:rsidRPr="00A82A81">
        <w:rPr>
          <w:rFonts w:ascii="Arial" w:hAnsi="Arial" w:cs="Arial"/>
        </w:rPr>
        <w:t>e</w:t>
      </w:r>
      <w:r w:rsidRPr="00A82A81">
        <w:rPr>
          <w:rFonts w:ascii="Arial" w:hAnsi="Arial" w:cs="Arial"/>
        </w:rPr>
        <w:t xml:space="preserve"> (recommended for well</w:t>
      </w:r>
      <w:r w:rsidRPr="00A82A81">
        <w:rPr>
          <w:rFonts w:ascii="Cambria Math" w:hAnsi="Cambria Math" w:cs="Cambria Math"/>
        </w:rPr>
        <w:t>‐</w:t>
      </w:r>
      <w:r w:rsidRPr="00A82A81">
        <w:rPr>
          <w:rFonts w:ascii="Arial" w:hAnsi="Arial" w:cs="Arial"/>
        </w:rPr>
        <w:t xml:space="preserve">ventilated areas and </w:t>
      </w:r>
      <w:r w:rsidR="00781D2E">
        <w:rPr>
          <w:rFonts w:ascii="Arial" w:hAnsi="Arial" w:cs="Arial"/>
        </w:rPr>
        <w:t>fume cupboard</w:t>
      </w:r>
      <w:r w:rsidRPr="00A82A81">
        <w:rPr>
          <w:rFonts w:ascii="Arial" w:hAnsi="Arial" w:cs="Arial"/>
        </w:rPr>
        <w:t xml:space="preserve">s). Never dispose of dry ice in a sink, toilet or other drain, </w:t>
      </w:r>
      <w:r w:rsidR="006B2DE9" w:rsidRPr="00A82A81">
        <w:rPr>
          <w:rFonts w:ascii="Arial" w:hAnsi="Arial" w:cs="Arial"/>
        </w:rPr>
        <w:t xml:space="preserve">or </w:t>
      </w:r>
      <w:r w:rsidRPr="00A82A81">
        <w:rPr>
          <w:rFonts w:ascii="Arial" w:hAnsi="Arial" w:cs="Arial"/>
        </w:rPr>
        <w:t>with other trash or garbage.</w:t>
      </w:r>
    </w:p>
    <w:p w14:paraId="13F32C61" w14:textId="09DFBF0E" w:rsidR="0064081A" w:rsidRPr="00A82A81" w:rsidRDefault="00CB5AE0" w:rsidP="00A82A81">
      <w:pPr>
        <w:pStyle w:val="Heading2"/>
        <w:spacing w:before="120" w:line="276" w:lineRule="auto"/>
        <w:jc w:val="both"/>
        <w:rPr>
          <w:rFonts w:ascii="Arial" w:hAnsi="Arial" w:cs="Arial"/>
          <w:color w:val="1F3864" w:themeColor="accent5" w:themeShade="80"/>
        </w:rPr>
      </w:pPr>
      <w:r w:rsidRPr="00A82A81">
        <w:rPr>
          <w:rFonts w:ascii="Arial" w:hAnsi="Arial" w:cs="Arial"/>
          <w:b/>
          <w:bCs/>
          <w:color w:val="1F3864" w:themeColor="accent5" w:themeShade="80"/>
        </w:rPr>
        <w:t>Personal Protective Equipment</w:t>
      </w:r>
      <w:r w:rsidR="00437CA9" w:rsidRPr="00A82A81">
        <w:rPr>
          <w:rFonts w:ascii="Arial" w:hAnsi="Arial" w:cs="Arial"/>
          <w:b/>
          <w:bCs/>
          <w:color w:val="1F3864" w:themeColor="accent5" w:themeShade="80"/>
        </w:rPr>
        <w:t xml:space="preserve"> (PPE)</w:t>
      </w:r>
      <w:r w:rsidRPr="00A82A81">
        <w:rPr>
          <w:rFonts w:ascii="Arial" w:hAnsi="Arial" w:cs="Arial"/>
          <w:b/>
          <w:bCs/>
          <w:color w:val="1F3864" w:themeColor="accent5" w:themeShade="80"/>
        </w:rPr>
        <w:t>:</w:t>
      </w:r>
      <w:r w:rsidRPr="00A82A81">
        <w:rPr>
          <w:rFonts w:ascii="Arial" w:hAnsi="Arial" w:cs="Arial"/>
          <w:color w:val="1F3864" w:themeColor="accent5" w:themeShade="80"/>
        </w:rPr>
        <w:t xml:space="preserve"> </w:t>
      </w:r>
    </w:p>
    <w:p w14:paraId="6C28345E" w14:textId="5646FEBE" w:rsidR="00004316" w:rsidRDefault="00920F1F" w:rsidP="00A82A81">
      <w:pPr>
        <w:pStyle w:val="NoSpacing"/>
        <w:spacing w:line="276" w:lineRule="auto"/>
        <w:rPr>
          <w:rFonts w:ascii="Arial" w:hAnsi="Arial" w:cs="Arial"/>
        </w:rPr>
      </w:pPr>
      <w:r w:rsidRPr="00A82A81">
        <w:rPr>
          <w:rFonts w:ascii="Arial" w:hAnsi="Arial" w:cs="Arial"/>
        </w:rPr>
        <w:t>Lab</w:t>
      </w:r>
      <w:r w:rsidR="00A82A81">
        <w:rPr>
          <w:rFonts w:ascii="Arial" w:hAnsi="Arial" w:cs="Arial"/>
        </w:rPr>
        <w:t xml:space="preserve"> </w:t>
      </w:r>
      <w:r w:rsidRPr="00A82A81">
        <w:rPr>
          <w:rFonts w:ascii="Arial" w:hAnsi="Arial" w:cs="Arial"/>
        </w:rPr>
        <w:t>coat</w:t>
      </w:r>
      <w:r w:rsidR="00E44D1C" w:rsidRPr="00A82A81">
        <w:rPr>
          <w:rFonts w:ascii="Arial" w:hAnsi="Arial" w:cs="Arial"/>
        </w:rPr>
        <w:t xml:space="preserve">, </w:t>
      </w:r>
      <w:r w:rsidR="003E35E8" w:rsidRPr="00A82A81">
        <w:rPr>
          <w:rFonts w:ascii="Arial" w:hAnsi="Arial" w:cs="Arial"/>
        </w:rPr>
        <w:t xml:space="preserve">non-absorbent </w:t>
      </w:r>
      <w:r w:rsidR="00CC5722" w:rsidRPr="00A82A81">
        <w:rPr>
          <w:rFonts w:ascii="Arial" w:hAnsi="Arial" w:cs="Arial"/>
        </w:rPr>
        <w:t>cryo-protective</w:t>
      </w:r>
      <w:r w:rsidR="003E35E8" w:rsidRPr="00A82A81">
        <w:rPr>
          <w:rFonts w:ascii="Arial" w:hAnsi="Arial" w:cs="Arial"/>
        </w:rPr>
        <w:t xml:space="preserve"> gloves</w:t>
      </w:r>
      <w:r w:rsidR="007E43E3" w:rsidRPr="00A82A81">
        <w:rPr>
          <w:rFonts w:ascii="Arial" w:hAnsi="Arial" w:cs="Arial"/>
        </w:rPr>
        <w:t>,</w:t>
      </w:r>
      <w:r w:rsidR="003E35E8" w:rsidRPr="00A82A81">
        <w:rPr>
          <w:rFonts w:ascii="Arial" w:hAnsi="Arial" w:cs="Arial"/>
        </w:rPr>
        <w:t xml:space="preserve"> </w:t>
      </w:r>
      <w:r w:rsidR="007E43E3" w:rsidRPr="00A82A81">
        <w:rPr>
          <w:rFonts w:ascii="Arial" w:hAnsi="Arial" w:cs="Arial"/>
        </w:rPr>
        <w:t>safety glasses</w:t>
      </w:r>
      <w:r w:rsidR="003E35E8" w:rsidRPr="00A82A81">
        <w:rPr>
          <w:rFonts w:ascii="Arial" w:hAnsi="Arial" w:cs="Arial"/>
        </w:rPr>
        <w:t>.</w:t>
      </w:r>
    </w:p>
    <w:p w14:paraId="7CA7A825" w14:textId="77777777" w:rsidR="00A82A81" w:rsidRPr="00A82A81" w:rsidRDefault="00A82A81" w:rsidP="00A82A81">
      <w:pPr>
        <w:pStyle w:val="NoSpacing"/>
        <w:spacing w:line="276" w:lineRule="auto"/>
        <w:rPr>
          <w:rFonts w:ascii="Arial" w:hAnsi="Arial" w:cs="Arial"/>
        </w:rPr>
      </w:pPr>
    </w:p>
    <w:p w14:paraId="3EB151DA" w14:textId="013C4BEE" w:rsidR="00CB5AE0" w:rsidRPr="00A82A81" w:rsidRDefault="00CB5AE0" w:rsidP="00A82A81">
      <w:pPr>
        <w:pStyle w:val="Heading2"/>
        <w:spacing w:before="120" w:line="276" w:lineRule="auto"/>
        <w:rPr>
          <w:rFonts w:ascii="Arial" w:hAnsi="Arial" w:cs="Arial"/>
          <w:b/>
          <w:color w:val="1F3864" w:themeColor="accent5" w:themeShade="80"/>
        </w:rPr>
      </w:pPr>
      <w:r w:rsidRPr="00A82A81">
        <w:rPr>
          <w:rFonts w:ascii="Arial" w:hAnsi="Arial" w:cs="Arial"/>
          <w:b/>
          <w:color w:val="1F3864" w:themeColor="accent5" w:themeShade="80"/>
        </w:rPr>
        <w:lastRenderedPageBreak/>
        <w:t>Risk Analysis of SOP</w:t>
      </w:r>
      <w:r w:rsidR="007E1772" w:rsidRPr="00A82A81">
        <w:rPr>
          <w:rFonts w:ascii="Arial" w:hAnsi="Arial" w:cs="Arial"/>
          <w:b/>
          <w:color w:val="1F3864" w:themeColor="accent5" w:themeShade="80"/>
        </w:rPr>
        <w:t xml:space="preserve"> and emergency procedures</w:t>
      </w:r>
      <w:r w:rsidR="004A41A5" w:rsidRPr="00A82A81">
        <w:rPr>
          <w:rFonts w:ascii="Arial" w:hAnsi="Arial" w:cs="Arial"/>
          <w:b/>
          <w:color w:val="1F3864" w:themeColor="accent5" w:themeShade="80"/>
        </w:rPr>
        <w:t>:</w:t>
      </w:r>
    </w:p>
    <w:p w14:paraId="3FD6B80E" w14:textId="77777777" w:rsidR="005D3216" w:rsidRDefault="005D3216" w:rsidP="00A82A81">
      <w:pPr>
        <w:pStyle w:val="Heading3"/>
        <w:spacing w:line="276" w:lineRule="auto"/>
        <w:rPr>
          <w:rFonts w:ascii="Arial" w:hAnsi="Arial" w:cs="Arial"/>
          <w:color w:val="2E74B5"/>
        </w:rPr>
      </w:pPr>
      <w:r>
        <w:rPr>
          <w:rFonts w:ascii="Arial" w:hAnsi="Arial" w:cs="Arial"/>
          <w:color w:val="2E74B5"/>
        </w:rPr>
        <w:t xml:space="preserve">(In addition to </w:t>
      </w:r>
      <w:hyperlink r:id="rId14" w:history="1">
        <w:r>
          <w:rPr>
            <w:rFonts w:ascii="Arial" w:hAnsi="Arial" w:cs="Arial"/>
            <w:color w:val="0000FF"/>
            <w:u w:val="single"/>
          </w:rPr>
          <w:t>Safe Lab Practice</w:t>
        </w:r>
      </w:hyperlink>
      <w:r>
        <w:rPr>
          <w:rFonts w:ascii="Arial" w:hAnsi="Arial" w:cs="Arial"/>
          <w:color w:val="2E74B5"/>
        </w:rPr>
        <w:t>)</w:t>
      </w:r>
    </w:p>
    <w:p w14:paraId="3F7F1E85" w14:textId="2B5FCFDF" w:rsidR="00E943F6" w:rsidRPr="00A82A81" w:rsidRDefault="00E943F6" w:rsidP="00A82A81">
      <w:pPr>
        <w:pStyle w:val="Heading3"/>
        <w:spacing w:line="276" w:lineRule="auto"/>
        <w:rPr>
          <w:rFonts w:ascii="Arial" w:hAnsi="Arial" w:cs="Arial"/>
          <w:b/>
          <w:color w:val="FF0000"/>
        </w:rPr>
      </w:pPr>
      <w:r w:rsidRPr="00A82A81">
        <w:rPr>
          <w:rFonts w:ascii="Arial" w:hAnsi="Arial" w:cs="Arial"/>
          <w:b/>
          <w:color w:val="FF0000"/>
        </w:rPr>
        <w:t>Always remember to include fire associated risks and control measures where appropriate</w:t>
      </w:r>
    </w:p>
    <w:tbl>
      <w:tblPr>
        <w:tblStyle w:val="TableGrid"/>
        <w:tblW w:w="5000" w:type="pct"/>
        <w:tblLook w:val="04A0" w:firstRow="1" w:lastRow="0" w:firstColumn="1" w:lastColumn="0" w:noHBand="0" w:noVBand="1"/>
      </w:tblPr>
      <w:tblGrid>
        <w:gridCol w:w="1907"/>
        <w:gridCol w:w="1501"/>
        <w:gridCol w:w="4465"/>
        <w:gridCol w:w="1863"/>
      </w:tblGrid>
      <w:tr w:rsidR="00234767" w:rsidRPr="00A82A81" w14:paraId="000F92EA" w14:textId="77777777" w:rsidTr="00A82A81">
        <w:tc>
          <w:tcPr>
            <w:tcW w:w="979" w:type="pct"/>
            <w:shd w:val="clear" w:color="auto" w:fill="1F3864" w:themeFill="accent5" w:themeFillShade="80"/>
          </w:tcPr>
          <w:p w14:paraId="4F15C106" w14:textId="77777777" w:rsidR="00234767" w:rsidRPr="00A82A81" w:rsidRDefault="00234767" w:rsidP="00A82A81">
            <w:pPr>
              <w:spacing w:line="276" w:lineRule="auto"/>
              <w:jc w:val="center"/>
              <w:rPr>
                <w:rFonts w:ascii="Arial" w:hAnsi="Arial" w:cs="Arial"/>
              </w:rPr>
            </w:pPr>
            <w:r w:rsidRPr="00A82A81">
              <w:rPr>
                <w:rFonts w:ascii="Arial" w:hAnsi="Arial" w:cs="Arial"/>
              </w:rPr>
              <w:t>Hazard</w:t>
            </w:r>
          </w:p>
        </w:tc>
        <w:tc>
          <w:tcPr>
            <w:tcW w:w="771" w:type="pct"/>
            <w:shd w:val="clear" w:color="auto" w:fill="1F3864" w:themeFill="accent5" w:themeFillShade="80"/>
          </w:tcPr>
          <w:p w14:paraId="109AEE1B" w14:textId="77777777" w:rsidR="00234767" w:rsidRPr="00A82A81" w:rsidRDefault="00234767" w:rsidP="00A82A81">
            <w:pPr>
              <w:spacing w:line="276" w:lineRule="auto"/>
              <w:jc w:val="center"/>
              <w:rPr>
                <w:rFonts w:ascii="Arial" w:hAnsi="Arial" w:cs="Arial"/>
              </w:rPr>
            </w:pPr>
            <w:r w:rsidRPr="00A82A81">
              <w:rPr>
                <w:rFonts w:ascii="Arial" w:hAnsi="Arial" w:cs="Arial"/>
              </w:rPr>
              <w:t>Raw risks</w:t>
            </w:r>
          </w:p>
        </w:tc>
        <w:tc>
          <w:tcPr>
            <w:tcW w:w="2293" w:type="pct"/>
            <w:shd w:val="clear" w:color="auto" w:fill="1F3864" w:themeFill="accent5" w:themeFillShade="80"/>
          </w:tcPr>
          <w:p w14:paraId="22AD3D01" w14:textId="77777777" w:rsidR="00234767" w:rsidRPr="00A82A81" w:rsidRDefault="00234767" w:rsidP="00A82A81">
            <w:pPr>
              <w:spacing w:line="276" w:lineRule="auto"/>
              <w:jc w:val="center"/>
              <w:rPr>
                <w:rFonts w:ascii="Arial" w:hAnsi="Arial" w:cs="Arial"/>
              </w:rPr>
            </w:pPr>
            <w:r w:rsidRPr="00A82A81">
              <w:rPr>
                <w:rFonts w:ascii="Arial" w:hAnsi="Arial" w:cs="Arial"/>
              </w:rPr>
              <w:t>Current control measures</w:t>
            </w:r>
          </w:p>
        </w:tc>
        <w:tc>
          <w:tcPr>
            <w:tcW w:w="957" w:type="pct"/>
            <w:shd w:val="clear" w:color="auto" w:fill="1F3864" w:themeFill="accent5" w:themeFillShade="80"/>
          </w:tcPr>
          <w:p w14:paraId="6B0A15DE" w14:textId="77777777" w:rsidR="00234767" w:rsidRPr="00A82A81" w:rsidRDefault="00234767" w:rsidP="00A82A81">
            <w:pPr>
              <w:spacing w:line="276" w:lineRule="auto"/>
              <w:jc w:val="center"/>
              <w:rPr>
                <w:rFonts w:ascii="Arial" w:hAnsi="Arial" w:cs="Arial"/>
              </w:rPr>
            </w:pPr>
            <w:r w:rsidRPr="00A82A81">
              <w:rPr>
                <w:rFonts w:ascii="Arial" w:hAnsi="Arial" w:cs="Arial"/>
              </w:rPr>
              <w:t>Residual risk</w:t>
            </w:r>
          </w:p>
          <w:p w14:paraId="7CF5E2ED" w14:textId="77777777" w:rsidR="00234767" w:rsidRPr="00A82A81" w:rsidRDefault="00234767" w:rsidP="00A82A81">
            <w:pPr>
              <w:spacing w:line="276" w:lineRule="auto"/>
              <w:jc w:val="center"/>
              <w:rPr>
                <w:rFonts w:ascii="Arial" w:hAnsi="Arial" w:cs="Arial"/>
              </w:rPr>
            </w:pPr>
            <w:r w:rsidRPr="00A82A81">
              <w:rPr>
                <w:rFonts w:ascii="Arial" w:hAnsi="Arial" w:cs="Arial"/>
              </w:rPr>
              <w:t>(Low/Med/High)</w:t>
            </w:r>
          </w:p>
        </w:tc>
      </w:tr>
      <w:tr w:rsidR="003E35E8" w:rsidRPr="00A82A81" w14:paraId="58872457" w14:textId="77777777" w:rsidTr="00A82A81">
        <w:tc>
          <w:tcPr>
            <w:tcW w:w="979" w:type="pct"/>
          </w:tcPr>
          <w:p w14:paraId="29011E59" w14:textId="5594C3B3" w:rsidR="003E35E8" w:rsidRPr="00A82A81" w:rsidRDefault="005D23E3" w:rsidP="00A82A81">
            <w:pPr>
              <w:spacing w:line="276" w:lineRule="auto"/>
              <w:rPr>
                <w:rFonts w:ascii="Arial" w:hAnsi="Arial" w:cs="Arial"/>
              </w:rPr>
            </w:pPr>
            <w:r w:rsidRPr="00A82A81">
              <w:rPr>
                <w:rFonts w:ascii="Arial" w:hAnsi="Arial" w:cs="Arial"/>
              </w:rPr>
              <w:t>Dry ice</w:t>
            </w:r>
          </w:p>
        </w:tc>
        <w:tc>
          <w:tcPr>
            <w:tcW w:w="771" w:type="pct"/>
          </w:tcPr>
          <w:p w14:paraId="2AF60816" w14:textId="424376DF" w:rsidR="003E35E8" w:rsidRPr="00A82A81" w:rsidRDefault="003E35E8" w:rsidP="00A82A81">
            <w:pPr>
              <w:spacing w:line="276" w:lineRule="auto"/>
              <w:rPr>
                <w:rFonts w:ascii="Arial" w:hAnsi="Arial" w:cs="Arial"/>
              </w:rPr>
            </w:pPr>
            <w:r w:rsidRPr="00A82A81">
              <w:rPr>
                <w:rFonts w:ascii="Arial" w:hAnsi="Arial" w:cs="Arial"/>
              </w:rPr>
              <w:t>Burns</w:t>
            </w:r>
          </w:p>
        </w:tc>
        <w:tc>
          <w:tcPr>
            <w:tcW w:w="2293" w:type="pct"/>
          </w:tcPr>
          <w:p w14:paraId="3BA0FFF8" w14:textId="4177AD02" w:rsidR="003E35E8" w:rsidRPr="00A82A81" w:rsidRDefault="003E35E8" w:rsidP="00A82A81">
            <w:pPr>
              <w:spacing w:line="276" w:lineRule="auto"/>
              <w:jc w:val="both"/>
              <w:rPr>
                <w:rFonts w:ascii="Arial" w:hAnsi="Arial" w:cs="Arial"/>
              </w:rPr>
            </w:pPr>
            <w:r w:rsidRPr="00A82A81">
              <w:rPr>
                <w:rFonts w:ascii="Arial" w:hAnsi="Arial" w:cs="Arial"/>
              </w:rPr>
              <w:t>Wear appropriate PPE (</w:t>
            </w:r>
            <w:proofErr w:type="spellStart"/>
            <w:r w:rsidR="00A82A81">
              <w:rPr>
                <w:rFonts w:ascii="Arial" w:hAnsi="Arial" w:cs="Arial"/>
              </w:rPr>
              <w:t>cyro</w:t>
            </w:r>
            <w:proofErr w:type="spellEnd"/>
            <w:r w:rsidR="00A82A81">
              <w:rPr>
                <w:rFonts w:ascii="Arial" w:hAnsi="Arial" w:cs="Arial"/>
              </w:rPr>
              <w:t>-</w:t>
            </w:r>
            <w:r w:rsidRPr="00A82A81">
              <w:rPr>
                <w:rFonts w:ascii="Arial" w:hAnsi="Arial" w:cs="Arial"/>
              </w:rPr>
              <w:t>protective gloves, lab coat, safety glasses or face shield, enclosed footwear) and use an appropria</w:t>
            </w:r>
            <w:r w:rsidR="005D23E3" w:rsidRPr="00A82A81">
              <w:rPr>
                <w:rFonts w:ascii="Arial" w:hAnsi="Arial" w:cs="Arial"/>
              </w:rPr>
              <w:t>te equipment (scoop for dry ice</w:t>
            </w:r>
            <w:r w:rsidRPr="00A82A81">
              <w:rPr>
                <w:rFonts w:ascii="Arial" w:hAnsi="Arial" w:cs="Arial"/>
              </w:rPr>
              <w:t>) to prevent exposure during transfer or use of cryogens.</w:t>
            </w:r>
          </w:p>
        </w:tc>
        <w:tc>
          <w:tcPr>
            <w:tcW w:w="957" w:type="pct"/>
          </w:tcPr>
          <w:p w14:paraId="2A88ADFA" w14:textId="791A39DB" w:rsidR="003E35E8" w:rsidRPr="00A82A81" w:rsidRDefault="003E35E8" w:rsidP="00A82A81">
            <w:pPr>
              <w:spacing w:line="276" w:lineRule="auto"/>
              <w:rPr>
                <w:rFonts w:ascii="Arial" w:hAnsi="Arial" w:cs="Arial"/>
              </w:rPr>
            </w:pPr>
            <w:r w:rsidRPr="00A82A81">
              <w:rPr>
                <w:rFonts w:ascii="Arial" w:hAnsi="Arial" w:cs="Arial"/>
              </w:rPr>
              <w:t>Low</w:t>
            </w:r>
          </w:p>
        </w:tc>
      </w:tr>
      <w:tr w:rsidR="003E35E8" w:rsidRPr="00A82A81" w14:paraId="673DADA0" w14:textId="77777777" w:rsidTr="00A82A81">
        <w:tc>
          <w:tcPr>
            <w:tcW w:w="979" w:type="pct"/>
          </w:tcPr>
          <w:p w14:paraId="7BB86504" w14:textId="07C45015" w:rsidR="003E35E8" w:rsidRPr="00A82A81" w:rsidRDefault="003E35E8" w:rsidP="00A82A81">
            <w:pPr>
              <w:spacing w:line="276" w:lineRule="auto"/>
              <w:jc w:val="both"/>
              <w:rPr>
                <w:rFonts w:ascii="Arial" w:hAnsi="Arial" w:cs="Arial"/>
              </w:rPr>
            </w:pPr>
            <w:r w:rsidRPr="00A82A81">
              <w:rPr>
                <w:rFonts w:ascii="Arial" w:hAnsi="Arial" w:cs="Arial"/>
              </w:rPr>
              <w:t>Oxygen deficient atmosphere – e.g. use of Dry Ice/ Liquid N</w:t>
            </w:r>
            <w:r w:rsidRPr="00A82A81">
              <w:rPr>
                <w:rFonts w:ascii="Arial" w:hAnsi="Arial" w:cs="Arial"/>
                <w:vertAlign w:val="subscript"/>
              </w:rPr>
              <w:t>2</w:t>
            </w:r>
            <w:r w:rsidRPr="00A82A81">
              <w:rPr>
                <w:rFonts w:ascii="Arial" w:hAnsi="Arial" w:cs="Arial"/>
              </w:rPr>
              <w:t>/ asphyxiant gas etc.</w:t>
            </w:r>
          </w:p>
        </w:tc>
        <w:tc>
          <w:tcPr>
            <w:tcW w:w="771" w:type="pct"/>
          </w:tcPr>
          <w:p w14:paraId="6C083A05" w14:textId="1140E476" w:rsidR="003E35E8" w:rsidRPr="00A82A81" w:rsidRDefault="003E35E8" w:rsidP="00A82A81">
            <w:pPr>
              <w:spacing w:line="276" w:lineRule="auto"/>
              <w:rPr>
                <w:rFonts w:ascii="Arial" w:hAnsi="Arial" w:cs="Arial"/>
              </w:rPr>
            </w:pPr>
            <w:r w:rsidRPr="00A82A81">
              <w:rPr>
                <w:rFonts w:ascii="Arial" w:hAnsi="Arial" w:cs="Arial"/>
              </w:rPr>
              <w:t>Asphyxiation</w:t>
            </w:r>
          </w:p>
        </w:tc>
        <w:tc>
          <w:tcPr>
            <w:tcW w:w="2293" w:type="pct"/>
          </w:tcPr>
          <w:p w14:paraId="45F29F10" w14:textId="49B3FC29" w:rsidR="003E35E8" w:rsidRPr="00A82A81" w:rsidRDefault="00A82A81" w:rsidP="00A82A81">
            <w:pPr>
              <w:spacing w:after="120" w:line="276" w:lineRule="auto"/>
              <w:jc w:val="both"/>
              <w:rPr>
                <w:rFonts w:ascii="Arial" w:hAnsi="Arial" w:cs="Arial"/>
              </w:rPr>
            </w:pPr>
            <w:r>
              <w:rPr>
                <w:rFonts w:ascii="Arial" w:hAnsi="Arial" w:cs="Arial"/>
              </w:rPr>
              <w:t>Ensure any</w:t>
            </w:r>
            <w:r w:rsidR="003E35E8" w:rsidRPr="00A82A81">
              <w:rPr>
                <w:rFonts w:ascii="Arial" w:hAnsi="Arial" w:cs="Arial"/>
              </w:rPr>
              <w:t xml:space="preserve"> low oxygen monitoring alarm system is serviced and operational.</w:t>
            </w:r>
          </w:p>
          <w:p w14:paraId="12A6BD7E" w14:textId="4BFFB2B6" w:rsidR="003E35E8" w:rsidRPr="00A82A81" w:rsidRDefault="003E35E8" w:rsidP="00A82A81">
            <w:pPr>
              <w:spacing w:line="276" w:lineRule="auto"/>
              <w:rPr>
                <w:rFonts w:ascii="Arial" w:hAnsi="Arial" w:cs="Arial"/>
              </w:rPr>
            </w:pPr>
            <w:r w:rsidRPr="00A82A81">
              <w:rPr>
                <w:rFonts w:ascii="Arial" w:hAnsi="Arial" w:cs="Arial"/>
              </w:rPr>
              <w:t xml:space="preserve">NEVER </w:t>
            </w:r>
            <w:r w:rsidR="00A82A81">
              <w:rPr>
                <w:rFonts w:ascii="Arial" w:hAnsi="Arial" w:cs="Arial"/>
              </w:rPr>
              <w:t>travel</w:t>
            </w:r>
            <w:r w:rsidRPr="00A82A81">
              <w:rPr>
                <w:rFonts w:ascii="Arial" w:hAnsi="Arial" w:cs="Arial"/>
              </w:rPr>
              <w:t xml:space="preserve"> in an elevator with asphyxiant gas. </w:t>
            </w:r>
            <w:r w:rsidR="00A82A81">
              <w:rPr>
                <w:rFonts w:ascii="Arial" w:hAnsi="Arial" w:cs="Arial"/>
              </w:rPr>
              <w:t>O</w:t>
            </w:r>
            <w:r w:rsidRPr="00A82A81">
              <w:rPr>
                <w:rFonts w:ascii="Arial" w:hAnsi="Arial" w:cs="Arial"/>
              </w:rPr>
              <w:t xml:space="preserve">ne person </w:t>
            </w:r>
            <w:r w:rsidR="00A82A81">
              <w:rPr>
                <w:rFonts w:ascii="Arial" w:hAnsi="Arial" w:cs="Arial"/>
              </w:rPr>
              <w:t xml:space="preserve">should </w:t>
            </w:r>
            <w:r w:rsidRPr="00A82A81">
              <w:rPr>
                <w:rFonts w:ascii="Arial" w:hAnsi="Arial" w:cs="Arial"/>
              </w:rPr>
              <w:t xml:space="preserve">send the elevator </w:t>
            </w:r>
            <w:r w:rsidR="00A82A81">
              <w:rPr>
                <w:rFonts w:ascii="Arial" w:hAnsi="Arial" w:cs="Arial"/>
              </w:rPr>
              <w:t xml:space="preserve">to the location </w:t>
            </w:r>
            <w:r w:rsidRPr="00A82A81">
              <w:rPr>
                <w:rFonts w:ascii="Arial" w:hAnsi="Arial" w:cs="Arial"/>
              </w:rPr>
              <w:t>and another person receive the elevator.</w:t>
            </w:r>
          </w:p>
        </w:tc>
        <w:tc>
          <w:tcPr>
            <w:tcW w:w="957" w:type="pct"/>
          </w:tcPr>
          <w:p w14:paraId="21C03F00" w14:textId="751462E8" w:rsidR="003E35E8" w:rsidRPr="00A82A81" w:rsidRDefault="005D23E3" w:rsidP="00A82A81">
            <w:pPr>
              <w:spacing w:line="276" w:lineRule="auto"/>
              <w:rPr>
                <w:rFonts w:ascii="Arial" w:hAnsi="Arial" w:cs="Arial"/>
              </w:rPr>
            </w:pPr>
            <w:r w:rsidRPr="00A82A81">
              <w:rPr>
                <w:rFonts w:ascii="Arial" w:hAnsi="Arial" w:cs="Arial"/>
              </w:rPr>
              <w:t>Low</w:t>
            </w:r>
          </w:p>
        </w:tc>
      </w:tr>
    </w:tbl>
    <w:p w14:paraId="2FF0C462" w14:textId="77777777" w:rsidR="00CB5AE0" w:rsidRPr="00A82A81" w:rsidRDefault="00CB5AE0" w:rsidP="00A82A81">
      <w:pPr>
        <w:spacing w:after="0" w:line="276" w:lineRule="auto"/>
        <w:rPr>
          <w:rFonts w:ascii="Arial" w:eastAsiaTheme="majorEastAsia" w:hAnsi="Arial" w:cs="Arial"/>
          <w:color w:val="2E74B5" w:themeColor="accent1" w:themeShade="BF"/>
        </w:rPr>
      </w:pPr>
    </w:p>
    <w:tbl>
      <w:tblPr>
        <w:tblStyle w:val="TableGrid"/>
        <w:tblW w:w="5000" w:type="pct"/>
        <w:tblLook w:val="04A0" w:firstRow="1" w:lastRow="0" w:firstColumn="1" w:lastColumn="0" w:noHBand="0" w:noVBand="1"/>
      </w:tblPr>
      <w:tblGrid>
        <w:gridCol w:w="7878"/>
        <w:gridCol w:w="1858"/>
      </w:tblGrid>
      <w:tr w:rsidR="004A41A5" w:rsidRPr="00A82A81" w14:paraId="2791F37F" w14:textId="77777777" w:rsidTr="00A82A81">
        <w:trPr>
          <w:trHeight w:val="237"/>
        </w:trPr>
        <w:tc>
          <w:tcPr>
            <w:tcW w:w="4046" w:type="pct"/>
            <w:shd w:val="clear" w:color="auto" w:fill="1F3864" w:themeFill="accent5" w:themeFillShade="80"/>
          </w:tcPr>
          <w:p w14:paraId="27999BDF" w14:textId="77777777" w:rsidR="004A41A5" w:rsidRPr="00A82A81" w:rsidRDefault="004A41A5" w:rsidP="00A82A81">
            <w:pPr>
              <w:spacing w:line="276" w:lineRule="auto"/>
              <w:rPr>
                <w:rFonts w:ascii="Arial" w:hAnsi="Arial" w:cs="Arial"/>
                <w:b/>
              </w:rPr>
            </w:pPr>
            <w:r w:rsidRPr="00A82A81">
              <w:rPr>
                <w:rFonts w:ascii="Arial" w:hAnsi="Arial" w:cs="Arial"/>
                <w:b/>
              </w:rPr>
              <w:t>Additional control measures to minimise residual risks</w:t>
            </w:r>
          </w:p>
        </w:tc>
        <w:tc>
          <w:tcPr>
            <w:tcW w:w="954" w:type="pct"/>
            <w:shd w:val="clear" w:color="auto" w:fill="1F3864" w:themeFill="accent5" w:themeFillShade="80"/>
          </w:tcPr>
          <w:p w14:paraId="42AAA53D" w14:textId="2C081F8D" w:rsidR="004A41A5" w:rsidRPr="00A82A81" w:rsidRDefault="00735225" w:rsidP="00A82A81">
            <w:pPr>
              <w:spacing w:line="276" w:lineRule="auto"/>
              <w:rPr>
                <w:rFonts w:ascii="Arial" w:hAnsi="Arial" w:cs="Arial"/>
                <w:b/>
              </w:rPr>
            </w:pPr>
            <w:r w:rsidRPr="00A82A81">
              <w:rPr>
                <w:rFonts w:ascii="Arial" w:hAnsi="Arial" w:cs="Arial"/>
                <w:b/>
              </w:rPr>
              <w:t>Implementation date</w:t>
            </w:r>
          </w:p>
        </w:tc>
      </w:tr>
      <w:tr w:rsidR="004A41A5" w:rsidRPr="00A82A81" w14:paraId="52CDB267" w14:textId="77777777" w:rsidTr="00A82A81">
        <w:trPr>
          <w:trHeight w:val="420"/>
        </w:trPr>
        <w:tc>
          <w:tcPr>
            <w:tcW w:w="4046" w:type="pct"/>
            <w:shd w:val="clear" w:color="auto" w:fill="FFFFFF" w:themeFill="background1"/>
          </w:tcPr>
          <w:p w14:paraId="6B2CB3D4" w14:textId="65D58DD5" w:rsidR="00822CC3" w:rsidRPr="00A82A81" w:rsidRDefault="00A82A81" w:rsidP="00A82A81">
            <w:pPr>
              <w:spacing w:line="276" w:lineRule="auto"/>
              <w:jc w:val="both"/>
              <w:rPr>
                <w:rFonts w:ascii="Arial" w:hAnsi="Arial" w:cs="Arial"/>
              </w:rPr>
            </w:pPr>
            <w:r>
              <w:rPr>
                <w:rFonts w:ascii="Arial" w:hAnsi="Arial" w:cs="Arial"/>
              </w:rPr>
              <w:t xml:space="preserve">If </w:t>
            </w:r>
            <w:r w:rsidR="005D23E3" w:rsidRPr="00A82A81">
              <w:rPr>
                <w:rFonts w:ascii="Arial" w:hAnsi="Arial" w:cs="Arial"/>
                <w:b/>
              </w:rPr>
              <w:t>contact with Dry Ice</w:t>
            </w:r>
            <w:r w:rsidR="005D23E3" w:rsidRPr="00A82A81">
              <w:rPr>
                <w:rFonts w:ascii="Arial" w:hAnsi="Arial" w:cs="Arial"/>
              </w:rPr>
              <w:t xml:space="preserve"> (</w:t>
            </w:r>
            <w:r w:rsidR="005D23E3" w:rsidRPr="00A82A81">
              <w:rPr>
                <w:rFonts w:ascii="Arial" w:hAnsi="Arial" w:cs="Arial"/>
                <w:b/>
              </w:rPr>
              <w:t>Dry Ice burns</w:t>
            </w:r>
            <w:r w:rsidR="005D23E3" w:rsidRPr="00A82A81">
              <w:rPr>
                <w:rFonts w:ascii="Arial" w:hAnsi="Arial" w:cs="Arial"/>
              </w:rPr>
              <w:t xml:space="preserve">) has occurred, the aim should be to slowly raise the temperature of the affected area back to normal. The affected area should be doused with copious quantities of tepid water for at least 15 minutes. If </w:t>
            </w:r>
            <w:r>
              <w:rPr>
                <w:rFonts w:ascii="Arial" w:hAnsi="Arial" w:cs="Arial"/>
              </w:rPr>
              <w:t>the</w:t>
            </w:r>
            <w:r w:rsidR="005D23E3" w:rsidRPr="00A82A81">
              <w:rPr>
                <w:rFonts w:ascii="Arial" w:hAnsi="Arial" w:cs="Arial"/>
              </w:rPr>
              <w:t xml:space="preserve"> burn</w:t>
            </w:r>
            <w:r>
              <w:rPr>
                <w:rFonts w:ascii="Arial" w:hAnsi="Arial" w:cs="Arial"/>
              </w:rPr>
              <w:t xml:space="preserve"> is serious,</w:t>
            </w:r>
            <w:r w:rsidR="005D23E3" w:rsidRPr="00A82A81">
              <w:rPr>
                <w:rFonts w:ascii="Arial" w:hAnsi="Arial" w:cs="Arial"/>
              </w:rPr>
              <w:t xml:space="preserve"> a clean lint-free sterile burn dressing </w:t>
            </w:r>
            <w:r>
              <w:rPr>
                <w:rFonts w:ascii="Arial" w:hAnsi="Arial" w:cs="Arial"/>
              </w:rPr>
              <w:t xml:space="preserve">should be </w:t>
            </w:r>
            <w:r w:rsidR="005D23E3" w:rsidRPr="00A82A81">
              <w:rPr>
                <w:rFonts w:ascii="Arial" w:hAnsi="Arial" w:cs="Arial"/>
              </w:rPr>
              <w:t xml:space="preserve">applied to protect the injury until the person can be taken to receive hospital treatment. </w:t>
            </w:r>
          </w:p>
        </w:tc>
        <w:tc>
          <w:tcPr>
            <w:tcW w:w="954" w:type="pct"/>
            <w:shd w:val="clear" w:color="auto" w:fill="FFFFFF" w:themeFill="background1"/>
          </w:tcPr>
          <w:p w14:paraId="2CFBCBFF" w14:textId="77777777" w:rsidR="004A41A5" w:rsidRPr="00A82A81" w:rsidRDefault="004A41A5" w:rsidP="00A82A81">
            <w:pPr>
              <w:spacing w:line="276" w:lineRule="auto"/>
              <w:rPr>
                <w:rFonts w:ascii="Arial" w:hAnsi="Arial" w:cs="Arial"/>
                <w:b/>
              </w:rPr>
            </w:pPr>
          </w:p>
        </w:tc>
      </w:tr>
    </w:tbl>
    <w:p w14:paraId="61A1B2C4" w14:textId="77777777" w:rsidR="00262953" w:rsidRPr="00A82A81" w:rsidRDefault="00262953" w:rsidP="00A82A81">
      <w:pPr>
        <w:spacing w:after="0" w:line="276" w:lineRule="auto"/>
        <w:rPr>
          <w:rFonts w:ascii="Arial" w:hAnsi="Arial" w:cs="Arial"/>
        </w:rPr>
      </w:pPr>
    </w:p>
    <w:tbl>
      <w:tblPr>
        <w:tblStyle w:val="TableGrid"/>
        <w:tblW w:w="5000" w:type="pct"/>
        <w:tblLook w:val="04A0" w:firstRow="1" w:lastRow="0" w:firstColumn="1" w:lastColumn="0" w:noHBand="0" w:noVBand="1"/>
      </w:tblPr>
      <w:tblGrid>
        <w:gridCol w:w="4588"/>
        <w:gridCol w:w="5148"/>
      </w:tblGrid>
      <w:tr w:rsidR="00262953" w:rsidRPr="00A82A81" w14:paraId="14F1E665" w14:textId="77777777" w:rsidTr="00F61596">
        <w:trPr>
          <w:trHeight w:val="303"/>
        </w:trPr>
        <w:tc>
          <w:tcPr>
            <w:tcW w:w="5000" w:type="pct"/>
            <w:gridSpan w:val="2"/>
            <w:shd w:val="clear" w:color="auto" w:fill="1F3864" w:themeFill="accent5" w:themeFillShade="80"/>
          </w:tcPr>
          <w:p w14:paraId="1353E7D7" w14:textId="77777777" w:rsidR="00262953" w:rsidRPr="00A82A81" w:rsidRDefault="00262953" w:rsidP="00A82A81">
            <w:pPr>
              <w:spacing w:line="276" w:lineRule="auto"/>
              <w:rPr>
                <w:rFonts w:ascii="Arial" w:hAnsi="Arial" w:cs="Arial"/>
                <w:b/>
              </w:rPr>
            </w:pPr>
            <w:r w:rsidRPr="00A82A81">
              <w:rPr>
                <w:rFonts w:ascii="Arial" w:hAnsi="Arial" w:cs="Arial"/>
                <w:b/>
              </w:rPr>
              <w:t>Who may be harmed</w:t>
            </w:r>
          </w:p>
        </w:tc>
      </w:tr>
      <w:tr w:rsidR="00262953" w:rsidRPr="00A82A81" w14:paraId="3F3FEF4B" w14:textId="77777777" w:rsidTr="00F61596">
        <w:trPr>
          <w:trHeight w:val="303"/>
        </w:trPr>
        <w:tc>
          <w:tcPr>
            <w:tcW w:w="2356" w:type="pct"/>
            <w:shd w:val="clear" w:color="auto" w:fill="auto"/>
          </w:tcPr>
          <w:p w14:paraId="1F206884" w14:textId="320DD390" w:rsidR="00262953" w:rsidRPr="00A82A81" w:rsidRDefault="00262953" w:rsidP="00A82A81">
            <w:pPr>
              <w:spacing w:line="276" w:lineRule="auto"/>
              <w:rPr>
                <w:rFonts w:ascii="Arial" w:hAnsi="Arial" w:cs="Arial"/>
              </w:rPr>
            </w:pPr>
            <w:r w:rsidRPr="00A82A81">
              <w:rPr>
                <w:rFonts w:ascii="Arial" w:hAnsi="Arial" w:cs="Arial"/>
              </w:rPr>
              <w:t xml:space="preserve">Staff / students                     </w:t>
            </w:r>
            <w:sdt>
              <w:sdtPr>
                <w:rPr>
                  <w:rFonts w:ascii="Arial" w:hAnsi="Arial" w:cs="Arial"/>
                </w:rPr>
                <w:id w:val="-546379522"/>
                <w14:checkbox>
                  <w14:checked w14:val="1"/>
                  <w14:checkedState w14:val="2612" w14:font="MS Gothic"/>
                  <w14:uncheckedState w14:val="2610" w14:font="MS Gothic"/>
                </w14:checkbox>
              </w:sdtPr>
              <w:sdtEndPr/>
              <w:sdtContent>
                <w:r w:rsidR="00E44D1C" w:rsidRPr="00A82A81">
                  <w:rPr>
                    <w:rFonts w:ascii="Segoe UI Symbol" w:eastAsia="MS Gothic" w:hAnsi="Segoe UI Symbol" w:cs="Segoe UI Symbol"/>
                  </w:rPr>
                  <w:t>☒</w:t>
                </w:r>
              </w:sdtContent>
            </w:sdt>
          </w:p>
        </w:tc>
        <w:tc>
          <w:tcPr>
            <w:tcW w:w="2644" w:type="pct"/>
            <w:shd w:val="clear" w:color="auto" w:fill="auto"/>
          </w:tcPr>
          <w:p w14:paraId="39564FCB" w14:textId="7F14C729" w:rsidR="00262953" w:rsidRPr="00A82A81" w:rsidRDefault="00262953" w:rsidP="00A82A81">
            <w:pPr>
              <w:spacing w:line="276" w:lineRule="auto"/>
              <w:rPr>
                <w:rFonts w:ascii="Arial" w:hAnsi="Arial" w:cs="Arial"/>
              </w:rPr>
            </w:pPr>
            <w:r w:rsidRPr="00A82A81">
              <w:rPr>
                <w:rFonts w:ascii="Arial" w:hAnsi="Arial" w:cs="Arial"/>
              </w:rPr>
              <w:t xml:space="preserve">Cleaners / Engineers                  </w:t>
            </w:r>
            <w:sdt>
              <w:sdtPr>
                <w:rPr>
                  <w:rFonts w:ascii="Arial" w:hAnsi="Arial" w:cs="Arial"/>
                </w:rPr>
                <w:id w:val="-1896968455"/>
                <w14:checkbox>
                  <w14:checked w14:val="1"/>
                  <w14:checkedState w14:val="2612" w14:font="MS Gothic"/>
                  <w14:uncheckedState w14:val="2610" w14:font="MS Gothic"/>
                </w14:checkbox>
              </w:sdtPr>
              <w:sdtEndPr/>
              <w:sdtContent>
                <w:r w:rsidR="00E44D1C" w:rsidRPr="00A82A81">
                  <w:rPr>
                    <w:rFonts w:ascii="Segoe UI Symbol" w:eastAsia="MS Gothic" w:hAnsi="Segoe UI Symbol" w:cs="Segoe UI Symbol"/>
                  </w:rPr>
                  <w:t>☒</w:t>
                </w:r>
              </w:sdtContent>
            </w:sdt>
          </w:p>
        </w:tc>
      </w:tr>
      <w:tr w:rsidR="00262953" w:rsidRPr="00A82A81" w14:paraId="5F4D6D63" w14:textId="77777777" w:rsidTr="00F61596">
        <w:trPr>
          <w:trHeight w:val="303"/>
        </w:trPr>
        <w:tc>
          <w:tcPr>
            <w:tcW w:w="2356" w:type="pct"/>
            <w:shd w:val="clear" w:color="auto" w:fill="auto"/>
          </w:tcPr>
          <w:p w14:paraId="12CBF434" w14:textId="4C500FFD" w:rsidR="00262953" w:rsidRPr="00A82A81" w:rsidRDefault="00262953" w:rsidP="00A82A81">
            <w:pPr>
              <w:spacing w:line="276" w:lineRule="auto"/>
              <w:rPr>
                <w:rFonts w:ascii="Arial" w:hAnsi="Arial" w:cs="Arial"/>
              </w:rPr>
            </w:pPr>
            <w:r w:rsidRPr="00A82A81">
              <w:rPr>
                <w:rFonts w:ascii="Arial" w:hAnsi="Arial" w:cs="Arial"/>
              </w:rPr>
              <w:t xml:space="preserve">Supporting staff                    </w:t>
            </w:r>
            <w:sdt>
              <w:sdtPr>
                <w:rPr>
                  <w:rFonts w:ascii="Arial" w:hAnsi="Arial" w:cs="Arial"/>
                </w:rPr>
                <w:id w:val="-289363903"/>
                <w14:checkbox>
                  <w14:checked w14:val="1"/>
                  <w14:checkedState w14:val="2612" w14:font="MS Gothic"/>
                  <w14:uncheckedState w14:val="2610" w14:font="MS Gothic"/>
                </w14:checkbox>
              </w:sdtPr>
              <w:sdtEndPr/>
              <w:sdtContent>
                <w:r w:rsidR="00F14183" w:rsidRPr="00A82A81">
                  <w:rPr>
                    <w:rFonts w:ascii="Segoe UI Symbol" w:eastAsia="MS Gothic" w:hAnsi="Segoe UI Symbol" w:cs="Segoe UI Symbol"/>
                  </w:rPr>
                  <w:t>☒</w:t>
                </w:r>
              </w:sdtContent>
            </w:sdt>
          </w:p>
        </w:tc>
        <w:tc>
          <w:tcPr>
            <w:tcW w:w="2644" w:type="pct"/>
            <w:shd w:val="clear" w:color="auto" w:fill="auto"/>
          </w:tcPr>
          <w:p w14:paraId="35642E35" w14:textId="0CC88AB4" w:rsidR="00262953" w:rsidRPr="00A82A81" w:rsidRDefault="00262953" w:rsidP="00A82A81">
            <w:pPr>
              <w:spacing w:line="276" w:lineRule="auto"/>
              <w:rPr>
                <w:rFonts w:ascii="Arial" w:hAnsi="Arial" w:cs="Arial"/>
              </w:rPr>
            </w:pPr>
            <w:r w:rsidRPr="00A82A81">
              <w:rPr>
                <w:rFonts w:ascii="Arial" w:hAnsi="Arial" w:cs="Arial"/>
              </w:rPr>
              <w:t>Others</w:t>
            </w:r>
            <w:r w:rsidR="004A41A5" w:rsidRPr="00A82A81">
              <w:rPr>
                <w:rFonts w:ascii="Arial" w:hAnsi="Arial" w:cs="Arial"/>
              </w:rPr>
              <w:t xml:space="preserve"> (specify): </w:t>
            </w:r>
            <w:r w:rsidRPr="00A82A81">
              <w:rPr>
                <w:rFonts w:ascii="Arial" w:hAnsi="Arial" w:cs="Arial"/>
              </w:rPr>
              <w:t xml:space="preserve">                                       </w:t>
            </w:r>
          </w:p>
        </w:tc>
      </w:tr>
    </w:tbl>
    <w:p w14:paraId="386A4967" w14:textId="77777777" w:rsidR="00262953" w:rsidRPr="00A82A81" w:rsidRDefault="00262953" w:rsidP="00A82A81">
      <w:pPr>
        <w:spacing w:after="0" w:line="276" w:lineRule="auto"/>
        <w:rPr>
          <w:rFonts w:ascii="Arial" w:hAnsi="Arial" w:cs="Arial"/>
        </w:rPr>
      </w:pPr>
    </w:p>
    <w:tbl>
      <w:tblPr>
        <w:tblStyle w:val="TableGrid"/>
        <w:tblpPr w:leftFromText="180" w:rightFromText="180" w:vertAnchor="text" w:horzAnchor="margin" w:tblpY="53"/>
        <w:tblW w:w="5000" w:type="pct"/>
        <w:tblLook w:val="04A0" w:firstRow="1" w:lastRow="0" w:firstColumn="1" w:lastColumn="0" w:noHBand="0" w:noVBand="1"/>
      </w:tblPr>
      <w:tblGrid>
        <w:gridCol w:w="9736"/>
      </w:tblGrid>
      <w:tr w:rsidR="00985A0C" w:rsidRPr="00A82A81" w14:paraId="4C4807CC" w14:textId="77777777" w:rsidTr="00985A0C">
        <w:trPr>
          <w:trHeight w:val="303"/>
        </w:trPr>
        <w:tc>
          <w:tcPr>
            <w:tcW w:w="5000" w:type="pct"/>
            <w:shd w:val="clear" w:color="auto" w:fill="1F3864" w:themeFill="accent5" w:themeFillShade="80"/>
          </w:tcPr>
          <w:p w14:paraId="334DD744" w14:textId="77777777" w:rsidR="00985A0C" w:rsidRPr="00A82A81" w:rsidRDefault="00985A0C" w:rsidP="00A82A81">
            <w:pPr>
              <w:spacing w:line="276" w:lineRule="auto"/>
              <w:rPr>
                <w:rFonts w:ascii="Arial" w:hAnsi="Arial" w:cs="Arial"/>
              </w:rPr>
            </w:pPr>
            <w:r w:rsidRPr="00A82A81">
              <w:rPr>
                <w:rFonts w:ascii="Arial" w:hAnsi="Arial" w:cs="Arial"/>
                <w:b/>
              </w:rPr>
              <w:t>Emergency procedures</w:t>
            </w:r>
            <w:r w:rsidRPr="00A82A81">
              <w:rPr>
                <w:rFonts w:ascii="Arial" w:hAnsi="Arial" w:cs="Arial"/>
              </w:rPr>
              <w:t xml:space="preserve"> – describe the response(s) required by the user and lab members</w:t>
            </w:r>
          </w:p>
        </w:tc>
      </w:tr>
      <w:tr w:rsidR="00985A0C" w:rsidRPr="00A82A81" w14:paraId="75262A95" w14:textId="77777777" w:rsidTr="00985A0C">
        <w:trPr>
          <w:trHeight w:val="303"/>
        </w:trPr>
        <w:tc>
          <w:tcPr>
            <w:tcW w:w="5000" w:type="pct"/>
            <w:shd w:val="clear" w:color="auto" w:fill="auto"/>
          </w:tcPr>
          <w:p w14:paraId="61D9A1EF" w14:textId="7235EE1C" w:rsidR="00985A0C" w:rsidRPr="00A82A81" w:rsidRDefault="00985A0C" w:rsidP="00A82A81">
            <w:pPr>
              <w:spacing w:line="276" w:lineRule="auto"/>
              <w:jc w:val="both"/>
              <w:rPr>
                <w:rFonts w:ascii="Arial" w:hAnsi="Arial" w:cs="Arial"/>
              </w:rPr>
            </w:pPr>
          </w:p>
        </w:tc>
      </w:tr>
    </w:tbl>
    <w:p w14:paraId="451A141E" w14:textId="77777777" w:rsidR="00985A0C" w:rsidRPr="00A82A81" w:rsidRDefault="00985A0C" w:rsidP="00A82A81">
      <w:pPr>
        <w:spacing w:after="0" w:line="276" w:lineRule="auto"/>
        <w:rPr>
          <w:rFonts w:ascii="Arial" w:hAnsi="Arial" w:cs="Arial"/>
        </w:rPr>
      </w:pPr>
    </w:p>
    <w:p w14:paraId="73A0FADC" w14:textId="77777777" w:rsidR="00985A0C" w:rsidRPr="00A82A81" w:rsidRDefault="00985A0C" w:rsidP="00A82A81">
      <w:pPr>
        <w:spacing w:after="0" w:line="240" w:lineRule="auto"/>
        <w:rPr>
          <w:rFonts w:ascii="Arial" w:hAnsi="Arial" w:cs="Arial"/>
        </w:rPr>
      </w:pPr>
    </w:p>
    <w:tbl>
      <w:tblPr>
        <w:tblpPr w:leftFromText="180" w:rightFromText="180" w:vertAnchor="text" w:horzAnchor="margin" w:tblpY="-143"/>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730"/>
      </w:tblGrid>
      <w:tr w:rsidR="00985A0C" w:rsidRPr="00A82A81" w14:paraId="35DF9FFD" w14:textId="77777777" w:rsidTr="00985A0C">
        <w:trPr>
          <w:trHeight w:val="393"/>
        </w:trPr>
        <w:tc>
          <w:tcPr>
            <w:tcW w:w="5000" w:type="pct"/>
            <w:tcBorders>
              <w:top w:val="nil"/>
              <w:left w:val="single" w:sz="6" w:space="0" w:color="808080"/>
              <w:bottom w:val="nil"/>
              <w:right w:val="single" w:sz="6" w:space="0" w:color="808080"/>
            </w:tcBorders>
            <w:shd w:val="clear" w:color="auto" w:fill="1F3864" w:themeFill="accent5" w:themeFillShade="80"/>
          </w:tcPr>
          <w:p w14:paraId="42D9BACA" w14:textId="77777777" w:rsidR="00985A0C" w:rsidRPr="00A82A81" w:rsidRDefault="00985A0C" w:rsidP="00A82A81">
            <w:pPr>
              <w:spacing w:after="0" w:line="276" w:lineRule="auto"/>
              <w:rPr>
                <w:rFonts w:ascii="Arial" w:hAnsi="Arial" w:cs="Arial"/>
                <w:color w:val="FFFFFF"/>
              </w:rPr>
            </w:pPr>
            <w:r w:rsidRPr="00A82A81">
              <w:rPr>
                <w:rFonts w:ascii="Arial" w:hAnsi="Arial" w:cs="Arial"/>
                <w:color w:val="FFFFFF"/>
              </w:rPr>
              <w:t>Recommended trainings and records:</w:t>
            </w:r>
          </w:p>
        </w:tc>
      </w:tr>
      <w:tr w:rsidR="00985A0C" w:rsidRPr="00A82A81" w14:paraId="08AB5BAA" w14:textId="77777777" w:rsidTr="00A82A81">
        <w:trPr>
          <w:trHeight w:val="599"/>
        </w:trPr>
        <w:tc>
          <w:tcPr>
            <w:tcW w:w="5000" w:type="pct"/>
            <w:tcBorders>
              <w:top w:val="nil"/>
              <w:left w:val="single" w:sz="6" w:space="0" w:color="808080"/>
              <w:right w:val="single" w:sz="6" w:space="0" w:color="808080"/>
            </w:tcBorders>
            <w:shd w:val="clear" w:color="auto" w:fill="auto"/>
          </w:tcPr>
          <w:p w14:paraId="18A4E329" w14:textId="10EB009E" w:rsidR="00985A0C" w:rsidRPr="00A82A81" w:rsidRDefault="00985A0C" w:rsidP="00A82A81">
            <w:pPr>
              <w:autoSpaceDE w:val="0"/>
              <w:autoSpaceDN w:val="0"/>
              <w:adjustRightInd w:val="0"/>
              <w:spacing w:after="0" w:line="276" w:lineRule="auto"/>
              <w:rPr>
                <w:rFonts w:ascii="Arial" w:hAnsi="Arial" w:cs="Arial"/>
                <w:b/>
                <w:sz w:val="16"/>
                <w:szCs w:val="16"/>
              </w:rPr>
            </w:pPr>
          </w:p>
        </w:tc>
      </w:tr>
    </w:tbl>
    <w:p w14:paraId="782B5BD4" w14:textId="77777777" w:rsidR="00D10075" w:rsidRPr="00A82A81" w:rsidRDefault="00D10075" w:rsidP="00A82A81">
      <w:pPr>
        <w:spacing w:after="0" w:line="240" w:lineRule="auto"/>
        <w:jc w:val="both"/>
        <w:rPr>
          <w:rFonts w:ascii="Arial" w:eastAsiaTheme="majorEastAsia" w:hAnsi="Arial" w:cs="Arial"/>
          <w:color w:val="2E74B5" w:themeColor="accent1" w:themeShade="BF"/>
        </w:rPr>
      </w:pPr>
    </w:p>
    <w:tbl>
      <w:tblPr>
        <w:tblStyle w:val="TableGrid"/>
        <w:tblW w:w="5000" w:type="pct"/>
        <w:tblLook w:val="04A0" w:firstRow="1" w:lastRow="0" w:firstColumn="1" w:lastColumn="0" w:noHBand="0" w:noVBand="1"/>
      </w:tblPr>
      <w:tblGrid>
        <w:gridCol w:w="4868"/>
        <w:gridCol w:w="4868"/>
      </w:tblGrid>
      <w:tr w:rsidR="00C72BBA" w:rsidRPr="00A82A81" w14:paraId="04A2DF6F" w14:textId="77777777" w:rsidTr="00F61596">
        <w:tc>
          <w:tcPr>
            <w:tcW w:w="2500" w:type="pct"/>
            <w:shd w:val="clear" w:color="auto" w:fill="1F3864" w:themeFill="accent5" w:themeFillShade="80"/>
          </w:tcPr>
          <w:p w14:paraId="326EBAF8" w14:textId="77777777" w:rsidR="00C72BBA" w:rsidRPr="00A82A81" w:rsidRDefault="00C72BBA" w:rsidP="00A82A81">
            <w:pPr>
              <w:spacing w:line="276" w:lineRule="auto"/>
              <w:rPr>
                <w:rFonts w:ascii="Arial" w:hAnsi="Arial" w:cs="Arial"/>
              </w:rPr>
            </w:pPr>
            <w:r w:rsidRPr="00A82A81">
              <w:rPr>
                <w:rFonts w:ascii="Arial" w:hAnsi="Arial" w:cs="Arial"/>
              </w:rPr>
              <w:t>List of individuals competent to demonstrate safe work practice and train others (level 1 trainers):</w:t>
            </w:r>
          </w:p>
        </w:tc>
        <w:tc>
          <w:tcPr>
            <w:tcW w:w="2500" w:type="pct"/>
            <w:shd w:val="clear" w:color="auto" w:fill="1F3864" w:themeFill="accent5" w:themeFillShade="80"/>
          </w:tcPr>
          <w:p w14:paraId="5D0785BF" w14:textId="77777777" w:rsidR="00C72BBA" w:rsidRPr="00A82A81" w:rsidRDefault="00C72BBA" w:rsidP="00A82A81">
            <w:pPr>
              <w:spacing w:line="276" w:lineRule="auto"/>
              <w:rPr>
                <w:rFonts w:ascii="Arial" w:hAnsi="Arial" w:cs="Arial"/>
              </w:rPr>
            </w:pPr>
            <w:r w:rsidRPr="00A82A81">
              <w:rPr>
                <w:rFonts w:ascii="Arial" w:hAnsi="Arial" w:cs="Arial"/>
              </w:rPr>
              <w:t>Names of those that have been trained and can work unsupervised (level 2) and date training completed:</w:t>
            </w:r>
          </w:p>
        </w:tc>
      </w:tr>
      <w:tr w:rsidR="00C72BBA" w:rsidRPr="00A82A81" w14:paraId="2683281E" w14:textId="77777777" w:rsidTr="00F61596">
        <w:tc>
          <w:tcPr>
            <w:tcW w:w="2500" w:type="pct"/>
          </w:tcPr>
          <w:p w14:paraId="77626024" w14:textId="77777777" w:rsidR="00C72BBA" w:rsidRPr="00A82A81" w:rsidRDefault="00C72BBA" w:rsidP="00A82A81">
            <w:pPr>
              <w:pStyle w:val="ListParagraph"/>
              <w:numPr>
                <w:ilvl w:val="0"/>
                <w:numId w:val="8"/>
              </w:numPr>
              <w:spacing w:line="276" w:lineRule="auto"/>
              <w:rPr>
                <w:rFonts w:ascii="Arial" w:hAnsi="Arial" w:cs="Arial"/>
              </w:rPr>
            </w:pPr>
          </w:p>
        </w:tc>
        <w:tc>
          <w:tcPr>
            <w:tcW w:w="2500" w:type="pct"/>
          </w:tcPr>
          <w:p w14:paraId="140F3579" w14:textId="77777777" w:rsidR="00C72BBA" w:rsidRPr="00A82A81" w:rsidRDefault="00C72BBA" w:rsidP="00A82A81">
            <w:pPr>
              <w:pStyle w:val="ListParagraph"/>
              <w:numPr>
                <w:ilvl w:val="0"/>
                <w:numId w:val="9"/>
              </w:numPr>
              <w:spacing w:line="276" w:lineRule="auto"/>
              <w:jc w:val="both"/>
              <w:rPr>
                <w:rFonts w:ascii="Arial" w:hAnsi="Arial" w:cs="Arial"/>
              </w:rPr>
            </w:pPr>
          </w:p>
        </w:tc>
      </w:tr>
      <w:tr w:rsidR="00C72BBA" w:rsidRPr="00A82A81" w14:paraId="3C1A539F" w14:textId="77777777" w:rsidTr="00F61596">
        <w:tc>
          <w:tcPr>
            <w:tcW w:w="2500" w:type="pct"/>
          </w:tcPr>
          <w:p w14:paraId="10A6D37A" w14:textId="77777777" w:rsidR="00C72BBA" w:rsidRPr="00A82A81" w:rsidRDefault="00C72BBA" w:rsidP="00A82A81">
            <w:pPr>
              <w:pStyle w:val="ListParagraph"/>
              <w:numPr>
                <w:ilvl w:val="0"/>
                <w:numId w:val="8"/>
              </w:numPr>
              <w:spacing w:line="276" w:lineRule="auto"/>
              <w:rPr>
                <w:rFonts w:ascii="Arial" w:hAnsi="Arial" w:cs="Arial"/>
              </w:rPr>
            </w:pPr>
          </w:p>
        </w:tc>
        <w:tc>
          <w:tcPr>
            <w:tcW w:w="2500" w:type="pct"/>
          </w:tcPr>
          <w:p w14:paraId="6B0BBB38" w14:textId="77777777" w:rsidR="00C72BBA" w:rsidRPr="00A82A81" w:rsidRDefault="00C72BBA" w:rsidP="00A82A81">
            <w:pPr>
              <w:pStyle w:val="ListParagraph"/>
              <w:numPr>
                <w:ilvl w:val="0"/>
                <w:numId w:val="9"/>
              </w:numPr>
              <w:spacing w:line="276" w:lineRule="auto"/>
              <w:jc w:val="both"/>
              <w:rPr>
                <w:rFonts w:ascii="Arial" w:hAnsi="Arial" w:cs="Arial"/>
              </w:rPr>
            </w:pPr>
          </w:p>
        </w:tc>
      </w:tr>
    </w:tbl>
    <w:p w14:paraId="5906D367" w14:textId="77777777" w:rsidR="00C72BBA" w:rsidRPr="00A82A81" w:rsidRDefault="00C72BBA" w:rsidP="00A82A81">
      <w:pPr>
        <w:spacing w:after="0" w:line="276" w:lineRule="auto"/>
        <w:rPr>
          <w:rFonts w:ascii="Arial" w:hAnsi="Arial" w:cs="Arial"/>
        </w:rPr>
      </w:pPr>
    </w:p>
    <w:p w14:paraId="1CFF3F2B" w14:textId="77777777" w:rsidR="004D4433" w:rsidRPr="00A82A81" w:rsidRDefault="004D4433" w:rsidP="00A82A81">
      <w:pPr>
        <w:spacing w:line="276" w:lineRule="auto"/>
        <w:rPr>
          <w:rFonts w:ascii="Arial" w:hAnsi="Arial" w:cs="Arial"/>
        </w:rPr>
      </w:pPr>
    </w:p>
    <w:sectPr w:rsidR="004D4433" w:rsidRPr="00A82A81" w:rsidSect="00F82141">
      <w:headerReference w:type="default"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D6C5F" w14:textId="77777777" w:rsidR="00883DF5" w:rsidRDefault="00883DF5" w:rsidP="00505646">
      <w:pPr>
        <w:spacing w:after="0" w:line="240" w:lineRule="auto"/>
      </w:pPr>
      <w:r>
        <w:separator/>
      </w:r>
    </w:p>
  </w:endnote>
  <w:endnote w:type="continuationSeparator" w:id="0">
    <w:p w14:paraId="34FCDE60" w14:textId="77777777" w:rsidR="00883DF5" w:rsidRDefault="00883DF5" w:rsidP="00505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7516223"/>
      <w:docPartObj>
        <w:docPartGallery w:val="Page Numbers (Bottom of Page)"/>
        <w:docPartUnique/>
      </w:docPartObj>
    </w:sdtPr>
    <w:sdtEndPr>
      <w:rPr>
        <w:noProof/>
      </w:rPr>
    </w:sdtEndPr>
    <w:sdtContent>
      <w:p w14:paraId="3C8C6E43" w14:textId="16FAD1CA" w:rsidR="00BB00EF" w:rsidRDefault="00B54915">
        <w:pPr>
          <w:pStyle w:val="Footer"/>
          <w:jc w:val="right"/>
        </w:pPr>
        <w:r>
          <w:fldChar w:fldCharType="begin"/>
        </w:r>
        <w:r>
          <w:instrText xml:space="preserve"> PAGE   \* MERGEFORMAT </w:instrText>
        </w:r>
        <w:r>
          <w:fldChar w:fldCharType="separate"/>
        </w:r>
        <w:r w:rsidR="00977DD8">
          <w:rPr>
            <w:noProof/>
          </w:rPr>
          <w:t>1</w:t>
        </w:r>
        <w:r>
          <w:rPr>
            <w:noProof/>
          </w:rPr>
          <w:fldChar w:fldCharType="end"/>
        </w:r>
      </w:p>
    </w:sdtContent>
  </w:sdt>
  <w:p w14:paraId="726EE411" w14:textId="77777777" w:rsidR="00BB00EF" w:rsidRDefault="00977D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99A23" w14:textId="77777777" w:rsidR="00883DF5" w:rsidRDefault="00883DF5" w:rsidP="00505646">
      <w:pPr>
        <w:spacing w:after="0" w:line="240" w:lineRule="auto"/>
      </w:pPr>
      <w:r>
        <w:separator/>
      </w:r>
    </w:p>
  </w:footnote>
  <w:footnote w:type="continuationSeparator" w:id="0">
    <w:p w14:paraId="17816F74" w14:textId="77777777" w:rsidR="00883DF5" w:rsidRDefault="00883DF5" w:rsidP="00505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5B280" w14:textId="3A0C3202" w:rsidR="00437CA9" w:rsidRDefault="00437CA9">
    <w:pPr>
      <w:pStyle w:val="Header"/>
    </w:pPr>
    <w:r>
      <w:t>Faculty of Natural Sciences</w:t>
    </w:r>
  </w:p>
  <w:p w14:paraId="3C436C74" w14:textId="1C2E52A5" w:rsidR="00437CA9" w:rsidRDefault="00BE2B68">
    <w:pPr>
      <w:pStyle w:val="Header"/>
    </w:pPr>
    <w:r>
      <w:t>SOP-CH1.6.4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200DE"/>
    <w:multiLevelType w:val="hybridMultilevel"/>
    <w:tmpl w:val="EB28F020"/>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2B2EB8"/>
    <w:multiLevelType w:val="hybridMultilevel"/>
    <w:tmpl w:val="269C9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3A3338"/>
    <w:multiLevelType w:val="hybridMultilevel"/>
    <w:tmpl w:val="77B24B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36E615F"/>
    <w:multiLevelType w:val="hybridMultilevel"/>
    <w:tmpl w:val="7BBEBB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50F6871"/>
    <w:multiLevelType w:val="hybridMultilevel"/>
    <w:tmpl w:val="2D9AF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795379"/>
    <w:multiLevelType w:val="hybridMultilevel"/>
    <w:tmpl w:val="4DEA91B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ADF5A36"/>
    <w:multiLevelType w:val="hybridMultilevel"/>
    <w:tmpl w:val="1F4E69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30F6093"/>
    <w:multiLevelType w:val="hybridMultilevel"/>
    <w:tmpl w:val="355EB3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95E6C77"/>
    <w:multiLevelType w:val="hybridMultilevel"/>
    <w:tmpl w:val="9F7C007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FE514C"/>
    <w:multiLevelType w:val="hybridMultilevel"/>
    <w:tmpl w:val="506EE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606AF9"/>
    <w:multiLevelType w:val="hybridMultilevel"/>
    <w:tmpl w:val="FE602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B52223"/>
    <w:multiLevelType w:val="hybridMultilevel"/>
    <w:tmpl w:val="8354A6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AD2614D"/>
    <w:multiLevelType w:val="hybridMultilevel"/>
    <w:tmpl w:val="29A0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954B38"/>
    <w:multiLevelType w:val="hybridMultilevel"/>
    <w:tmpl w:val="108E8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40B38F0"/>
    <w:multiLevelType w:val="hybridMultilevel"/>
    <w:tmpl w:val="0FF466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5280D43"/>
    <w:multiLevelType w:val="hybridMultilevel"/>
    <w:tmpl w:val="C8B69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481CF0"/>
    <w:multiLevelType w:val="hybridMultilevel"/>
    <w:tmpl w:val="C2F24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BB4B3C"/>
    <w:multiLevelType w:val="hybridMultilevel"/>
    <w:tmpl w:val="E402A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A37C97"/>
    <w:multiLevelType w:val="hybridMultilevel"/>
    <w:tmpl w:val="E2F800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AB57F46"/>
    <w:multiLevelType w:val="hybridMultilevel"/>
    <w:tmpl w:val="FCE0A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AF63550"/>
    <w:multiLevelType w:val="hybridMultilevel"/>
    <w:tmpl w:val="52B2C8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C5A0AA5"/>
    <w:multiLevelType w:val="hybridMultilevel"/>
    <w:tmpl w:val="F844F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EC67166"/>
    <w:multiLevelType w:val="hybridMultilevel"/>
    <w:tmpl w:val="61021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3A2A0F"/>
    <w:multiLevelType w:val="hybridMultilevel"/>
    <w:tmpl w:val="7CB00C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130219F"/>
    <w:multiLevelType w:val="hybridMultilevel"/>
    <w:tmpl w:val="0F14F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1977AF1"/>
    <w:multiLevelType w:val="hybridMultilevel"/>
    <w:tmpl w:val="5622C1BA"/>
    <w:lvl w:ilvl="0" w:tplc="9796BDE4">
      <w:start w:val="1"/>
      <w:numFmt w:val="decimal"/>
      <w:lvlText w:val="%1."/>
      <w:lvlJc w:val="left"/>
      <w:pPr>
        <w:ind w:left="360" w:hanging="360"/>
      </w:pPr>
      <w:rPr>
        <w:rFonts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703F48"/>
    <w:multiLevelType w:val="hybridMultilevel"/>
    <w:tmpl w:val="85102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F9389A"/>
    <w:multiLevelType w:val="hybridMultilevel"/>
    <w:tmpl w:val="663A32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4"/>
  </w:num>
  <w:num w:numId="2">
    <w:abstractNumId w:val="1"/>
  </w:num>
  <w:num w:numId="3">
    <w:abstractNumId w:val="23"/>
  </w:num>
  <w:num w:numId="4">
    <w:abstractNumId w:val="3"/>
  </w:num>
  <w:num w:numId="5">
    <w:abstractNumId w:val="11"/>
  </w:num>
  <w:num w:numId="6">
    <w:abstractNumId w:val="4"/>
  </w:num>
  <w:num w:numId="7">
    <w:abstractNumId w:val="2"/>
  </w:num>
  <w:num w:numId="8">
    <w:abstractNumId w:val="27"/>
  </w:num>
  <w:num w:numId="9">
    <w:abstractNumId w:val="22"/>
  </w:num>
  <w:num w:numId="10">
    <w:abstractNumId w:val="14"/>
  </w:num>
  <w:num w:numId="11">
    <w:abstractNumId w:val="18"/>
  </w:num>
  <w:num w:numId="12">
    <w:abstractNumId w:val="21"/>
  </w:num>
  <w:num w:numId="13">
    <w:abstractNumId w:val="12"/>
  </w:num>
  <w:num w:numId="14">
    <w:abstractNumId w:val="15"/>
  </w:num>
  <w:num w:numId="15">
    <w:abstractNumId w:val="6"/>
  </w:num>
  <w:num w:numId="16">
    <w:abstractNumId w:val="19"/>
  </w:num>
  <w:num w:numId="17">
    <w:abstractNumId w:val="13"/>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6"/>
  </w:num>
  <w:num w:numId="21">
    <w:abstractNumId w:val="0"/>
  </w:num>
  <w:num w:numId="22">
    <w:abstractNumId w:val="25"/>
  </w:num>
  <w:num w:numId="23">
    <w:abstractNumId w:val="16"/>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7"/>
  </w:num>
  <w:num w:numId="27">
    <w:abstractNumId w:val="9"/>
  </w:num>
  <w:num w:numId="28">
    <w:abstractNumId w:val="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646"/>
    <w:rsid w:val="00003CD4"/>
    <w:rsid w:val="00004316"/>
    <w:rsid w:val="00064385"/>
    <w:rsid w:val="000664D1"/>
    <w:rsid w:val="000C7523"/>
    <w:rsid w:val="000E6211"/>
    <w:rsid w:val="000F094F"/>
    <w:rsid w:val="00113AF0"/>
    <w:rsid w:val="00152438"/>
    <w:rsid w:val="0019118A"/>
    <w:rsid w:val="001A067F"/>
    <w:rsid w:val="00234767"/>
    <w:rsid w:val="00262953"/>
    <w:rsid w:val="00263ED9"/>
    <w:rsid w:val="002D62F6"/>
    <w:rsid w:val="00300819"/>
    <w:rsid w:val="00304859"/>
    <w:rsid w:val="003560E4"/>
    <w:rsid w:val="003668A9"/>
    <w:rsid w:val="003B23C5"/>
    <w:rsid w:val="003E35E8"/>
    <w:rsid w:val="003E389E"/>
    <w:rsid w:val="003F3A98"/>
    <w:rsid w:val="00437CA9"/>
    <w:rsid w:val="004A41A5"/>
    <w:rsid w:val="004C6CD5"/>
    <w:rsid w:val="004D4433"/>
    <w:rsid w:val="004D6D05"/>
    <w:rsid w:val="00505646"/>
    <w:rsid w:val="005578FE"/>
    <w:rsid w:val="005808D7"/>
    <w:rsid w:val="005B5BC6"/>
    <w:rsid w:val="005D15D3"/>
    <w:rsid w:val="005D23E3"/>
    <w:rsid w:val="005D3216"/>
    <w:rsid w:val="00604E91"/>
    <w:rsid w:val="00614572"/>
    <w:rsid w:val="006159C9"/>
    <w:rsid w:val="0064081A"/>
    <w:rsid w:val="006437A2"/>
    <w:rsid w:val="0067442E"/>
    <w:rsid w:val="00694217"/>
    <w:rsid w:val="006B2DE9"/>
    <w:rsid w:val="00735225"/>
    <w:rsid w:val="00735EA6"/>
    <w:rsid w:val="00754F39"/>
    <w:rsid w:val="007669FF"/>
    <w:rsid w:val="0077485F"/>
    <w:rsid w:val="007815D4"/>
    <w:rsid w:val="00781D2E"/>
    <w:rsid w:val="007855DF"/>
    <w:rsid w:val="007C48D0"/>
    <w:rsid w:val="007E1772"/>
    <w:rsid w:val="007E43E3"/>
    <w:rsid w:val="00822CC3"/>
    <w:rsid w:val="00843149"/>
    <w:rsid w:val="00846DD8"/>
    <w:rsid w:val="00866027"/>
    <w:rsid w:val="00883DF5"/>
    <w:rsid w:val="008900D3"/>
    <w:rsid w:val="008A0FB1"/>
    <w:rsid w:val="008B6B7C"/>
    <w:rsid w:val="008E50E3"/>
    <w:rsid w:val="00920F1F"/>
    <w:rsid w:val="00925509"/>
    <w:rsid w:val="00974494"/>
    <w:rsid w:val="00977DD8"/>
    <w:rsid w:val="00985A0C"/>
    <w:rsid w:val="009B0259"/>
    <w:rsid w:val="009B76E2"/>
    <w:rsid w:val="009E561B"/>
    <w:rsid w:val="00A0476A"/>
    <w:rsid w:val="00A82A81"/>
    <w:rsid w:val="00A83656"/>
    <w:rsid w:val="00AC603B"/>
    <w:rsid w:val="00B045BA"/>
    <w:rsid w:val="00B54915"/>
    <w:rsid w:val="00B80F6C"/>
    <w:rsid w:val="00BD1FD7"/>
    <w:rsid w:val="00BE2B68"/>
    <w:rsid w:val="00C21D63"/>
    <w:rsid w:val="00C71004"/>
    <w:rsid w:val="00C72BBA"/>
    <w:rsid w:val="00C8465B"/>
    <w:rsid w:val="00C95772"/>
    <w:rsid w:val="00CB5AE0"/>
    <w:rsid w:val="00CC5722"/>
    <w:rsid w:val="00CD52FE"/>
    <w:rsid w:val="00D01A4C"/>
    <w:rsid w:val="00D052E5"/>
    <w:rsid w:val="00D10075"/>
    <w:rsid w:val="00D32431"/>
    <w:rsid w:val="00D9372D"/>
    <w:rsid w:val="00E14E2C"/>
    <w:rsid w:val="00E30C7C"/>
    <w:rsid w:val="00E44D1C"/>
    <w:rsid w:val="00E56521"/>
    <w:rsid w:val="00E64B5F"/>
    <w:rsid w:val="00E76D27"/>
    <w:rsid w:val="00E90639"/>
    <w:rsid w:val="00E943F6"/>
    <w:rsid w:val="00EC6FBC"/>
    <w:rsid w:val="00EF2AF8"/>
    <w:rsid w:val="00F14183"/>
    <w:rsid w:val="00F61596"/>
    <w:rsid w:val="00F80A8A"/>
    <w:rsid w:val="00F81781"/>
    <w:rsid w:val="00F82141"/>
    <w:rsid w:val="00F82981"/>
    <w:rsid w:val="00F83C9A"/>
    <w:rsid w:val="00FA5851"/>
    <w:rsid w:val="00FE5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79DD"/>
  <w15:docId w15:val="{267EBC1C-E660-4D60-BD49-A8AA9670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646"/>
  </w:style>
  <w:style w:type="paragraph" w:styleId="Heading1">
    <w:name w:val="heading 1"/>
    <w:basedOn w:val="Normal"/>
    <w:next w:val="Normal"/>
    <w:link w:val="Heading1Char"/>
    <w:uiPriority w:val="9"/>
    <w:qFormat/>
    <w:rsid w:val="005056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56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43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6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05646"/>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505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05646"/>
    <w:pPr>
      <w:ind w:left="720"/>
      <w:contextualSpacing/>
    </w:pPr>
  </w:style>
  <w:style w:type="paragraph" w:styleId="EndnoteText">
    <w:name w:val="endnote text"/>
    <w:basedOn w:val="Normal"/>
    <w:link w:val="EndnoteTextChar"/>
    <w:semiHidden/>
    <w:rsid w:val="00505646"/>
    <w:pPr>
      <w:spacing w:after="0" w:line="240" w:lineRule="auto"/>
    </w:pPr>
    <w:rPr>
      <w:rFonts w:ascii="Garamond" w:eastAsia="Times New Roman" w:hAnsi="Garamond" w:cs="Times New Roman"/>
      <w:sz w:val="20"/>
      <w:szCs w:val="20"/>
    </w:rPr>
  </w:style>
  <w:style w:type="character" w:customStyle="1" w:styleId="EndnoteTextChar">
    <w:name w:val="Endnote Text Char"/>
    <w:basedOn w:val="DefaultParagraphFont"/>
    <w:link w:val="EndnoteText"/>
    <w:semiHidden/>
    <w:rsid w:val="00505646"/>
    <w:rPr>
      <w:rFonts w:ascii="Garamond" w:eastAsia="Times New Roman" w:hAnsi="Garamond" w:cs="Times New Roman"/>
      <w:sz w:val="20"/>
      <w:szCs w:val="20"/>
    </w:rPr>
  </w:style>
  <w:style w:type="character" w:styleId="EndnoteReference">
    <w:name w:val="endnote reference"/>
    <w:semiHidden/>
    <w:rsid w:val="00505646"/>
    <w:rPr>
      <w:vertAlign w:val="superscript"/>
    </w:rPr>
  </w:style>
  <w:style w:type="character" w:styleId="CommentReference">
    <w:name w:val="annotation reference"/>
    <w:basedOn w:val="DefaultParagraphFont"/>
    <w:rsid w:val="00505646"/>
    <w:rPr>
      <w:sz w:val="16"/>
      <w:szCs w:val="16"/>
    </w:rPr>
  </w:style>
  <w:style w:type="paragraph" w:styleId="CommentText">
    <w:name w:val="annotation text"/>
    <w:basedOn w:val="Normal"/>
    <w:link w:val="CommentTextChar"/>
    <w:rsid w:val="00505646"/>
    <w:pPr>
      <w:spacing w:after="0" w:line="240" w:lineRule="auto"/>
    </w:pPr>
    <w:rPr>
      <w:rFonts w:ascii="Garamond" w:eastAsia="Times New Roman" w:hAnsi="Garamond" w:cs="Times New Roman"/>
      <w:sz w:val="20"/>
      <w:szCs w:val="20"/>
    </w:rPr>
  </w:style>
  <w:style w:type="character" w:customStyle="1" w:styleId="CommentTextChar">
    <w:name w:val="Comment Text Char"/>
    <w:basedOn w:val="DefaultParagraphFont"/>
    <w:link w:val="CommentText"/>
    <w:rsid w:val="00505646"/>
    <w:rPr>
      <w:rFonts w:ascii="Garamond" w:eastAsia="Times New Roman" w:hAnsi="Garamond" w:cs="Times New Roman"/>
      <w:sz w:val="20"/>
      <w:szCs w:val="20"/>
    </w:rPr>
  </w:style>
  <w:style w:type="paragraph" w:styleId="Footer">
    <w:name w:val="footer"/>
    <w:basedOn w:val="Normal"/>
    <w:link w:val="FooterChar"/>
    <w:uiPriority w:val="99"/>
    <w:unhideWhenUsed/>
    <w:rsid w:val="005056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646"/>
  </w:style>
  <w:style w:type="paragraph" w:styleId="BalloonText">
    <w:name w:val="Balloon Text"/>
    <w:basedOn w:val="Normal"/>
    <w:link w:val="BalloonTextChar"/>
    <w:uiPriority w:val="99"/>
    <w:semiHidden/>
    <w:unhideWhenUsed/>
    <w:rsid w:val="00505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646"/>
    <w:rPr>
      <w:rFonts w:ascii="Segoe UI" w:hAnsi="Segoe UI" w:cs="Segoe UI"/>
      <w:sz w:val="18"/>
      <w:szCs w:val="18"/>
    </w:rPr>
  </w:style>
  <w:style w:type="paragraph" w:customStyle="1" w:styleId="Default">
    <w:name w:val="Default"/>
    <w:rsid w:val="0077485F"/>
    <w:pPr>
      <w:autoSpaceDE w:val="0"/>
      <w:autoSpaceDN w:val="0"/>
      <w:adjustRightInd w:val="0"/>
      <w:spacing w:after="0" w:line="240" w:lineRule="auto"/>
    </w:pPr>
    <w:rPr>
      <w:rFonts w:ascii="Calibri" w:hAnsi="Calibri" w:cs="Calibri"/>
      <w:color w:val="000000"/>
      <w:sz w:val="24"/>
      <w:szCs w:val="24"/>
    </w:rPr>
  </w:style>
  <w:style w:type="character" w:styleId="Hyperlink">
    <w:name w:val="Hyperlink"/>
    <w:rsid w:val="004D4433"/>
    <w:rPr>
      <w:color w:val="0000FF"/>
      <w:u w:val="single"/>
    </w:rPr>
  </w:style>
  <w:style w:type="character" w:styleId="FollowedHyperlink">
    <w:name w:val="FollowedHyperlink"/>
    <w:basedOn w:val="DefaultParagraphFont"/>
    <w:uiPriority w:val="99"/>
    <w:semiHidden/>
    <w:unhideWhenUsed/>
    <w:rsid w:val="009B76E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0485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04859"/>
    <w:rPr>
      <w:rFonts w:ascii="Garamond" w:eastAsia="Times New Roman" w:hAnsi="Garamond" w:cs="Times New Roman"/>
      <w:b/>
      <w:bCs/>
      <w:sz w:val="20"/>
      <w:szCs w:val="20"/>
    </w:rPr>
  </w:style>
  <w:style w:type="character" w:customStyle="1" w:styleId="Heading3Char">
    <w:name w:val="Heading 3 Char"/>
    <w:basedOn w:val="DefaultParagraphFont"/>
    <w:link w:val="Heading3"/>
    <w:uiPriority w:val="9"/>
    <w:rsid w:val="00E943F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437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CA9"/>
  </w:style>
  <w:style w:type="paragraph" w:styleId="NoSpacing">
    <w:name w:val="No Spacing"/>
    <w:uiPriority w:val="1"/>
    <w:qFormat/>
    <w:rsid w:val="003E35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871479">
      <w:bodyDiv w:val="1"/>
      <w:marLeft w:val="0"/>
      <w:marRight w:val="0"/>
      <w:marTop w:val="0"/>
      <w:marBottom w:val="0"/>
      <w:divBdr>
        <w:top w:val="none" w:sz="0" w:space="0" w:color="auto"/>
        <w:left w:val="none" w:sz="0" w:space="0" w:color="auto"/>
        <w:bottom w:val="none" w:sz="0" w:space="0" w:color="auto"/>
        <w:right w:val="none" w:sz="0" w:space="0" w:color="auto"/>
      </w:divBdr>
    </w:div>
    <w:div w:id="996108650">
      <w:bodyDiv w:val="1"/>
      <w:marLeft w:val="0"/>
      <w:marRight w:val="0"/>
      <w:marTop w:val="0"/>
      <w:marBottom w:val="0"/>
      <w:divBdr>
        <w:top w:val="none" w:sz="0" w:space="0" w:color="auto"/>
        <w:left w:val="none" w:sz="0" w:space="0" w:color="auto"/>
        <w:bottom w:val="none" w:sz="0" w:space="0" w:color="auto"/>
        <w:right w:val="none" w:sz="0" w:space="0" w:color="auto"/>
      </w:divBdr>
    </w:div>
    <w:div w:id="142013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mperial.ac.uk/safety/safety-by-topic/lone-working/"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imperial.ac.uk/safety/safety-by-topic/off-site-work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mperiallondon.sharepoint.com/sites/fons/faculty/safety/lasers/SitePages/laserhome.asp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imperial.ac.uk/safety/safety-by-topic/laboratory-safety/" TargetMode="External"/><Relationship Id="rId4" Type="http://schemas.openxmlformats.org/officeDocument/2006/relationships/styles" Target="styles.xml"/><Relationship Id="rId9" Type="http://schemas.openxmlformats.org/officeDocument/2006/relationships/hyperlink" Target="https://www.imperial.ac.uk/safety/safety-by-topic/laboratory-safety/" TargetMode="External"/><Relationship Id="rId14" Type="http://schemas.openxmlformats.org/officeDocument/2006/relationships/hyperlink" Target="https://imperiallondon.sharepoint.com/sites/fons/faculty/safety/SitePages/Basic%20Laboratory%20Rules%20for%20All%20Laboratories%20in%20FoN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l2518\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9C78DA7B-3BE7-49B3-9EA4-2492ACDA165B}">
  <ds:schemaRefs>
    <ds:schemaRef ds:uri="urn:schemas-microsoft-com.VSTO2008Demos.ControlsStorage"/>
  </ds:schemaRefs>
</ds:datastoreItem>
</file>

<file path=customXml/itemProps2.xml><?xml version="1.0" encoding="utf-8"?>
<ds:datastoreItem xmlns:ds="http://schemas.openxmlformats.org/officeDocument/2006/customXml" ds:itemID="{B6A99B49-5B9F-45F7-B81D-73B3F1213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4</TotalTime>
  <Pages>3</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Kuzmina, Olga</dc:creator>
  <cp:keywords/>
  <dc:description/>
  <cp:lastModifiedBy>Linfoot, Josh</cp:lastModifiedBy>
  <cp:revision>5</cp:revision>
  <cp:lastPrinted>2017-01-27T11:40:00Z</cp:lastPrinted>
  <dcterms:created xsi:type="dcterms:W3CDTF">2020-06-02T20:20:00Z</dcterms:created>
  <dcterms:modified xsi:type="dcterms:W3CDTF">2021-09-13T11:58:00Z</dcterms:modified>
</cp:coreProperties>
</file>