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F5EF" w14:textId="4F25B57C" w:rsidR="00505646" w:rsidRPr="00E00DCD" w:rsidRDefault="00C72BBA" w:rsidP="00E00DCD">
      <w:pPr>
        <w:pStyle w:val="Heading1"/>
        <w:spacing w:line="276" w:lineRule="auto"/>
        <w:rPr>
          <w:rFonts w:ascii="Arial" w:hAnsi="Arial" w:cs="Arial"/>
          <w:sz w:val="28"/>
          <w:szCs w:val="28"/>
        </w:rPr>
      </w:pPr>
      <w:r w:rsidRPr="00E00DCD">
        <w:rPr>
          <w:rFonts w:ascii="Arial" w:hAnsi="Arial" w:cs="Arial"/>
          <w:b/>
          <w:sz w:val="28"/>
          <w:szCs w:val="28"/>
        </w:rPr>
        <w:t>S</w:t>
      </w:r>
      <w:r w:rsidR="00437CA9" w:rsidRPr="00E00DCD">
        <w:rPr>
          <w:rFonts w:ascii="Arial" w:hAnsi="Arial" w:cs="Arial"/>
          <w:b/>
          <w:sz w:val="28"/>
          <w:szCs w:val="28"/>
        </w:rPr>
        <w:t xml:space="preserve">tandard </w:t>
      </w:r>
      <w:r w:rsidRPr="00E00DCD">
        <w:rPr>
          <w:rFonts w:ascii="Arial" w:hAnsi="Arial" w:cs="Arial"/>
          <w:b/>
          <w:sz w:val="28"/>
          <w:szCs w:val="28"/>
        </w:rPr>
        <w:t>O</w:t>
      </w:r>
      <w:r w:rsidR="00437CA9" w:rsidRPr="00E00DCD">
        <w:rPr>
          <w:rFonts w:ascii="Arial" w:hAnsi="Arial" w:cs="Arial"/>
          <w:b/>
          <w:sz w:val="28"/>
          <w:szCs w:val="28"/>
        </w:rPr>
        <w:t xml:space="preserve">perating </w:t>
      </w:r>
      <w:r w:rsidRPr="00E00DCD">
        <w:rPr>
          <w:rFonts w:ascii="Arial" w:hAnsi="Arial" w:cs="Arial"/>
          <w:b/>
          <w:sz w:val="28"/>
          <w:szCs w:val="28"/>
        </w:rPr>
        <w:t>P</w:t>
      </w:r>
      <w:r w:rsidR="00437CA9" w:rsidRPr="00E00DCD">
        <w:rPr>
          <w:rFonts w:ascii="Arial" w:hAnsi="Arial" w:cs="Arial"/>
          <w:b/>
          <w:sz w:val="28"/>
          <w:szCs w:val="28"/>
        </w:rPr>
        <w:t>rocedure (SOP)</w:t>
      </w:r>
      <w:r w:rsidRPr="00E00DCD">
        <w:rPr>
          <w:rFonts w:ascii="Arial" w:hAnsi="Arial" w:cs="Arial"/>
          <w:b/>
          <w:sz w:val="28"/>
          <w:szCs w:val="28"/>
        </w:rPr>
        <w:t xml:space="preserve"> Title</w:t>
      </w:r>
      <w:r w:rsidR="00437CA9" w:rsidRPr="00E00DCD">
        <w:rPr>
          <w:rFonts w:ascii="Arial" w:hAnsi="Arial" w:cs="Arial"/>
          <w:b/>
          <w:sz w:val="28"/>
          <w:szCs w:val="28"/>
        </w:rPr>
        <w:t>:</w:t>
      </w:r>
      <w:r w:rsidR="00694217" w:rsidRPr="00E00DCD">
        <w:rPr>
          <w:rFonts w:ascii="Arial" w:hAnsi="Arial" w:cs="Arial"/>
          <w:b/>
          <w:sz w:val="28"/>
          <w:szCs w:val="28"/>
        </w:rPr>
        <w:t xml:space="preserve"> </w:t>
      </w:r>
      <w:r w:rsidR="009921D8" w:rsidRPr="00E00DCD">
        <w:rPr>
          <w:rFonts w:ascii="Arial" w:hAnsi="Arial" w:cs="Arial"/>
          <w:b/>
          <w:sz w:val="28"/>
          <w:szCs w:val="28"/>
        </w:rPr>
        <w:t>Use of Solvent Towers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0"/>
        <w:gridCol w:w="785"/>
        <w:gridCol w:w="535"/>
        <w:gridCol w:w="2173"/>
        <w:gridCol w:w="2066"/>
        <w:gridCol w:w="2927"/>
      </w:tblGrid>
      <w:tr w:rsidR="00223835" w:rsidRPr="00D84CBB" w14:paraId="56D9650B" w14:textId="77777777" w:rsidTr="001D22B7">
        <w:tc>
          <w:tcPr>
            <w:tcW w:w="642" w:type="pct"/>
            <w:shd w:val="clear" w:color="auto" w:fill="1F3864" w:themeFill="accent5" w:themeFillShade="80"/>
          </w:tcPr>
          <w:p w14:paraId="599876AB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Assessor: </w:t>
            </w:r>
          </w:p>
        </w:tc>
        <w:tc>
          <w:tcPr>
            <w:tcW w:w="1794" w:type="pct"/>
            <w:gridSpan w:val="3"/>
          </w:tcPr>
          <w:p w14:paraId="490D5E7B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Joshua </w:t>
            </w:r>
            <w:proofErr w:type="spellStart"/>
            <w:r>
              <w:rPr>
                <w:rFonts w:ascii="Arial" w:hAnsi="Arial" w:cs="Arial"/>
              </w:rPr>
              <w:t>Linfoot</w:t>
            </w:r>
            <w:proofErr w:type="spellEnd"/>
          </w:p>
        </w:tc>
        <w:tc>
          <w:tcPr>
            <w:tcW w:w="1061" w:type="pct"/>
            <w:shd w:val="clear" w:color="auto" w:fill="1F3864" w:themeFill="accent5" w:themeFillShade="80"/>
          </w:tcPr>
          <w:p w14:paraId="20EE5ECA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Location of work: </w:t>
            </w:r>
          </w:p>
        </w:tc>
        <w:tc>
          <w:tcPr>
            <w:tcW w:w="1503" w:type="pct"/>
          </w:tcPr>
          <w:p w14:paraId="73B73782" w14:textId="51768206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MSRH 502A</w:t>
            </w:r>
          </w:p>
        </w:tc>
      </w:tr>
      <w:tr w:rsidR="00223835" w:rsidRPr="00D84CBB" w14:paraId="22BA36C0" w14:textId="77777777" w:rsidTr="001D22B7">
        <w:tc>
          <w:tcPr>
            <w:tcW w:w="1320" w:type="pct"/>
            <w:gridSpan w:val="3"/>
            <w:shd w:val="clear" w:color="auto" w:fill="1F3864" w:themeFill="accent5" w:themeFillShade="80"/>
          </w:tcPr>
          <w:p w14:paraId="6D0649B5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Principal Investigator: </w:t>
            </w:r>
          </w:p>
        </w:tc>
        <w:tc>
          <w:tcPr>
            <w:tcW w:w="3680" w:type="pct"/>
            <w:gridSpan w:val="3"/>
          </w:tcPr>
          <w:p w14:paraId="2546A87B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 Alan Spivey</w:t>
            </w:r>
          </w:p>
        </w:tc>
      </w:tr>
      <w:tr w:rsidR="00223835" w:rsidRPr="00D84CBB" w14:paraId="4EA5013E" w14:textId="77777777" w:rsidTr="001D22B7">
        <w:tc>
          <w:tcPr>
            <w:tcW w:w="1045" w:type="pct"/>
            <w:gridSpan w:val="2"/>
            <w:shd w:val="clear" w:color="auto" w:fill="1F3864" w:themeFill="accent5" w:themeFillShade="80"/>
          </w:tcPr>
          <w:p w14:paraId="5CD322D7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Date of approval: </w:t>
            </w:r>
          </w:p>
        </w:tc>
        <w:tc>
          <w:tcPr>
            <w:tcW w:w="1391" w:type="pct"/>
            <w:gridSpan w:val="2"/>
          </w:tcPr>
          <w:p w14:paraId="2AEC69B3" w14:textId="28BC6D5F" w:rsidR="00223835" w:rsidRPr="00D84CBB" w:rsidRDefault="00DD72CA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13/09/2021</w:t>
            </w:r>
          </w:p>
        </w:tc>
        <w:tc>
          <w:tcPr>
            <w:tcW w:w="1061" w:type="pct"/>
            <w:shd w:val="clear" w:color="auto" w:fill="1F3864" w:themeFill="accent5" w:themeFillShade="80"/>
          </w:tcPr>
          <w:p w14:paraId="4A9FB877" w14:textId="77777777" w:rsidR="00223835" w:rsidRPr="00D84CBB" w:rsidRDefault="00223835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>Date for review:</w:t>
            </w:r>
          </w:p>
        </w:tc>
        <w:tc>
          <w:tcPr>
            <w:tcW w:w="1503" w:type="pct"/>
          </w:tcPr>
          <w:p w14:paraId="6C748F29" w14:textId="6EF231D9" w:rsidR="00223835" w:rsidRPr="00D84CBB" w:rsidRDefault="00DD72CA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3/09/2022</w:t>
            </w:r>
            <w:bookmarkStart w:id="0" w:name="_GoBack"/>
            <w:bookmarkEnd w:id="0"/>
          </w:p>
        </w:tc>
      </w:tr>
    </w:tbl>
    <w:p w14:paraId="7A35C1F9" w14:textId="5003F664" w:rsidR="00CB5AE0" w:rsidRPr="00E00DCD" w:rsidRDefault="00CB5AE0" w:rsidP="00E00DCD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00DCD">
        <w:rPr>
          <w:rFonts w:ascii="Arial" w:hAnsi="Arial" w:cs="Arial"/>
          <w:b/>
          <w:color w:val="1F3864" w:themeColor="accent5" w:themeShade="80"/>
        </w:rPr>
        <w:t xml:space="preserve">Justifying the </w:t>
      </w:r>
      <w:r w:rsidR="007C48D0" w:rsidRPr="00E00DCD">
        <w:rPr>
          <w:rFonts w:ascii="Arial" w:hAnsi="Arial" w:cs="Arial"/>
          <w:b/>
          <w:color w:val="1F3864" w:themeColor="accent5" w:themeShade="80"/>
        </w:rPr>
        <w:t>hazards</w:t>
      </w:r>
      <w:r w:rsidR="00437CA9" w:rsidRPr="00E00DCD">
        <w:rPr>
          <w:rFonts w:ascii="Arial" w:hAnsi="Arial" w:cs="Arial"/>
          <w:b/>
          <w:color w:val="1F3864" w:themeColor="accent5" w:themeShade="80"/>
        </w:rPr>
        <w:t>:</w:t>
      </w:r>
    </w:p>
    <w:p w14:paraId="7B5F615E" w14:textId="3606BDB5" w:rsidR="00D32431" w:rsidRPr="00E00DCD" w:rsidRDefault="009921D8" w:rsidP="00E00DCD">
      <w:pPr>
        <w:spacing w:line="276" w:lineRule="auto"/>
        <w:jc w:val="both"/>
        <w:rPr>
          <w:rFonts w:ascii="Arial" w:hAnsi="Arial" w:cs="Arial"/>
        </w:rPr>
      </w:pPr>
      <w:r w:rsidRPr="00E00DCD">
        <w:rPr>
          <w:rFonts w:ascii="Arial" w:eastAsiaTheme="majorEastAsia" w:hAnsi="Arial" w:cs="Arial"/>
        </w:rPr>
        <w:t>Solvent Towers consist of a column with alumina and pressurised system used to dispense dried solvents.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2"/>
        <w:gridCol w:w="609"/>
        <w:gridCol w:w="5176"/>
        <w:gridCol w:w="759"/>
      </w:tblGrid>
      <w:tr w:rsidR="00D32431" w:rsidRPr="00E00DCD" w14:paraId="20B57572" w14:textId="77777777" w:rsidTr="00F61596">
        <w:trPr>
          <w:trHeight w:val="303"/>
        </w:trPr>
        <w:tc>
          <w:tcPr>
            <w:tcW w:w="5000" w:type="pct"/>
            <w:gridSpan w:val="4"/>
            <w:shd w:val="clear" w:color="auto" w:fill="1F3864" w:themeFill="accent5" w:themeFillShade="80"/>
          </w:tcPr>
          <w:p w14:paraId="1527535B" w14:textId="4E4C21D8" w:rsidR="00D32431" w:rsidRPr="00E00DCD" w:rsidRDefault="007C48D0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Identify h</w:t>
            </w:r>
            <w:r w:rsidR="00D32431" w:rsidRPr="00E00DCD">
              <w:rPr>
                <w:rFonts w:ascii="Arial" w:hAnsi="Arial" w:cs="Arial"/>
              </w:rPr>
              <w:t xml:space="preserve">azards with specific risk assessments and </w:t>
            </w:r>
            <w:r w:rsidR="00754F39" w:rsidRPr="00E00DCD">
              <w:rPr>
                <w:rFonts w:ascii="Arial" w:hAnsi="Arial" w:cs="Arial"/>
              </w:rPr>
              <w:t xml:space="preserve">a College </w:t>
            </w:r>
            <w:r w:rsidR="00D32431" w:rsidRPr="00E00DCD">
              <w:rPr>
                <w:rFonts w:ascii="Arial" w:hAnsi="Arial" w:cs="Arial"/>
              </w:rPr>
              <w:t>or a department</w:t>
            </w:r>
            <w:r w:rsidR="00754F39" w:rsidRPr="00E00DCD">
              <w:rPr>
                <w:rFonts w:ascii="Arial" w:hAnsi="Arial" w:cs="Arial"/>
              </w:rPr>
              <w:t>al</w:t>
            </w:r>
            <w:r w:rsidR="00D32431" w:rsidRPr="00E00DCD">
              <w:rPr>
                <w:rFonts w:ascii="Arial" w:hAnsi="Arial" w:cs="Arial"/>
              </w:rPr>
              <w:t xml:space="preserve"> approval process </w:t>
            </w:r>
          </w:p>
        </w:tc>
      </w:tr>
      <w:tr w:rsidR="00D32431" w:rsidRPr="00E00DCD" w14:paraId="6CD1F8D4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6C675068" w14:textId="6955E245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hyperlink r:id="rId12" w:history="1">
              <w:r w:rsidR="00437CA9" w:rsidRPr="00E00DCD">
                <w:rPr>
                  <w:rStyle w:val="Hyperlink"/>
                  <w:rFonts w:ascii="Arial" w:hAnsi="Arial" w:cs="Arial"/>
                </w:rPr>
                <w:t>Ionising radiation sources</w:t>
              </w:r>
            </w:hyperlink>
          </w:p>
        </w:tc>
        <w:tc>
          <w:tcPr>
            <w:tcW w:w="313" w:type="pct"/>
          </w:tcPr>
          <w:p w14:paraId="5284963F" w14:textId="77777777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73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4384E174" w14:textId="4A581A3E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hyperlink r:id="rId13" w:history="1">
              <w:r w:rsidR="00437CA9" w:rsidRPr="00E00DCD">
                <w:rPr>
                  <w:rStyle w:val="Hyperlink"/>
                  <w:rFonts w:ascii="Arial" w:hAnsi="Arial" w:cs="Arial"/>
                </w:rPr>
                <w:t>Biological sources</w:t>
              </w:r>
            </w:hyperlink>
            <w:r w:rsidR="00437CA9" w:rsidRPr="00E00DCD">
              <w:rPr>
                <w:rFonts w:ascii="Arial" w:hAnsi="Arial" w:cs="Arial"/>
              </w:rPr>
              <w:t xml:space="preserve"> (microorganisms, human/animal tissues, plants)</w:t>
            </w:r>
          </w:p>
        </w:tc>
        <w:tc>
          <w:tcPr>
            <w:tcW w:w="390" w:type="pct"/>
          </w:tcPr>
          <w:p w14:paraId="5BC9EE90" w14:textId="77777777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423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32431" w:rsidRPr="00E00DCD" w14:paraId="4D9393B1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4E43DA25" w14:textId="13F4D8E7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hyperlink r:id="rId14" w:history="1">
              <w:r w:rsidR="00BA47F6">
                <w:rPr>
                  <w:rFonts w:ascii="Arial" w:hAnsi="Arial" w:cs="Arial"/>
                  <w:color w:val="0000FF"/>
                  <w:u w:val="single"/>
                </w:rPr>
                <w:t>Class 3R, 3B or 4 Lasers</w:t>
              </w:r>
            </w:hyperlink>
            <w:r w:rsidR="00D32431" w:rsidRPr="00E00D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" w:type="pct"/>
          </w:tcPr>
          <w:p w14:paraId="1C14A478" w14:textId="68746565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82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CD4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5EF66011" w14:textId="4840FCE9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hyperlink r:id="rId15" w:history="1">
              <w:r w:rsidR="00437CA9" w:rsidRPr="00E00DCD">
                <w:rPr>
                  <w:rStyle w:val="Hyperlink"/>
                  <w:rFonts w:ascii="Arial" w:hAnsi="Arial" w:cs="Arial"/>
                </w:rPr>
                <w:t>Offsite work</w:t>
              </w:r>
            </w:hyperlink>
          </w:p>
        </w:tc>
        <w:tc>
          <w:tcPr>
            <w:tcW w:w="390" w:type="pct"/>
          </w:tcPr>
          <w:p w14:paraId="2CD0492A" w14:textId="77777777" w:rsidR="00D32431" w:rsidRPr="00E00DCD" w:rsidRDefault="00DD72CA" w:rsidP="00E00DCD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3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64B5F" w:rsidRPr="00E00DCD" w14:paraId="0688A521" w14:textId="77777777" w:rsidTr="00E64B5F">
        <w:trPr>
          <w:trHeight w:val="303"/>
        </w:trPr>
        <w:tc>
          <w:tcPr>
            <w:tcW w:w="5000" w:type="pct"/>
            <w:gridSpan w:val="4"/>
            <w:shd w:val="clear" w:color="auto" w:fill="auto"/>
          </w:tcPr>
          <w:p w14:paraId="4916B0C7" w14:textId="2F60D47F" w:rsidR="009B0259" w:rsidRPr="00E00DCD" w:rsidRDefault="00E64B5F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 xml:space="preserve">Confirm if </w:t>
            </w:r>
            <w:hyperlink r:id="rId16" w:history="1">
              <w:r w:rsidRPr="00E00DCD">
                <w:rPr>
                  <w:rStyle w:val="Hyperlink"/>
                  <w:rFonts w:ascii="Arial" w:hAnsi="Arial" w:cs="Arial"/>
                </w:rPr>
                <w:t>Lone working</w:t>
              </w:r>
            </w:hyperlink>
            <w:r w:rsidRPr="00E00DCD">
              <w:rPr>
                <w:rFonts w:ascii="Arial" w:hAnsi="Arial" w:cs="Arial"/>
              </w:rPr>
              <w:t xml:space="preserve"> is permitted with this SOP? </w:t>
            </w:r>
            <w:sdt>
              <w:sdtPr>
                <w:rPr>
                  <w:rFonts w:ascii="Arial" w:hAnsi="Arial" w:cs="Arial"/>
                </w:rPr>
                <w:id w:val="720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9A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00DCD">
              <w:rPr>
                <w:rFonts w:ascii="Arial" w:hAnsi="Arial" w:cs="Arial"/>
              </w:rPr>
              <w:t xml:space="preserve"> If it is permitted, describe the control measures for lone workers:     </w:t>
            </w:r>
          </w:p>
        </w:tc>
      </w:tr>
    </w:tbl>
    <w:p w14:paraId="3569FA1A" w14:textId="65F14949" w:rsidR="00D10075" w:rsidRPr="00E00DCD" w:rsidRDefault="00437CA9" w:rsidP="00E00DCD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00DCD">
        <w:rPr>
          <w:rFonts w:ascii="Arial" w:hAnsi="Arial" w:cs="Arial"/>
          <w:b/>
          <w:color w:val="1F3864" w:themeColor="accent5" w:themeShade="80"/>
        </w:rPr>
        <w:t>Preparing for the SOP</w:t>
      </w:r>
      <w:r w:rsidR="00D10075" w:rsidRPr="00E00DCD">
        <w:rPr>
          <w:rFonts w:ascii="Arial" w:hAnsi="Arial" w:cs="Arial"/>
          <w:b/>
          <w:color w:val="1F3864" w:themeColor="accent5" w:themeShade="80"/>
        </w:rPr>
        <w:t>:</w:t>
      </w:r>
    </w:p>
    <w:p w14:paraId="3DAC890B" w14:textId="1A4083CC" w:rsidR="00D10075" w:rsidRPr="00E00DCD" w:rsidRDefault="009921D8" w:rsidP="00E00DC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  <w:b/>
        </w:rPr>
        <w:t>DO</w:t>
      </w:r>
      <w:r w:rsidRPr="00E00DCD">
        <w:rPr>
          <w:rFonts w:ascii="Arial" w:eastAsiaTheme="majorEastAsia" w:hAnsi="Arial" w:cs="Arial"/>
        </w:rPr>
        <w:t xml:space="preserve"> get trained by the responsible technician or Super-User before attempting to use solvent towers.</w:t>
      </w:r>
    </w:p>
    <w:p w14:paraId="4A86A388" w14:textId="2F43FBEC" w:rsidR="00C70298" w:rsidRPr="00E00DCD" w:rsidRDefault="009921D8" w:rsidP="00E00DC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  <w:b/>
        </w:rPr>
        <w:t>DO</w:t>
      </w:r>
      <w:r w:rsidRPr="00E00DCD">
        <w:rPr>
          <w:rFonts w:ascii="Arial" w:eastAsiaTheme="majorEastAsia" w:hAnsi="Arial" w:cs="Arial"/>
        </w:rPr>
        <w:t xml:space="preserve"> prepare the collecting glassware (round</w:t>
      </w:r>
      <w:r w:rsidR="00E00DCD">
        <w:rPr>
          <w:rFonts w:ascii="Arial" w:eastAsiaTheme="majorEastAsia" w:hAnsi="Arial" w:cs="Arial"/>
        </w:rPr>
        <w:t xml:space="preserve"> </w:t>
      </w:r>
      <w:r w:rsidRPr="00E00DCD">
        <w:rPr>
          <w:rFonts w:ascii="Arial" w:eastAsiaTheme="majorEastAsia" w:hAnsi="Arial" w:cs="Arial"/>
        </w:rPr>
        <w:t xml:space="preserve">bottom flask with neck 24mm and stopper) and carrier container with absorbent/blue roll in it. </w:t>
      </w:r>
    </w:p>
    <w:p w14:paraId="380CF8E9" w14:textId="6B912DC2" w:rsidR="009921D8" w:rsidRPr="00E00DCD" w:rsidRDefault="00C70298" w:rsidP="00E00DC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  <w:b/>
        </w:rPr>
        <w:t>DON’T</w:t>
      </w:r>
      <w:r w:rsidRPr="00E00DCD">
        <w:rPr>
          <w:rFonts w:ascii="Arial" w:eastAsiaTheme="majorEastAsia" w:hAnsi="Arial" w:cs="Arial"/>
        </w:rPr>
        <w:t xml:space="preserve"> collect more than 2/3 of the volume of the flask.</w:t>
      </w:r>
    </w:p>
    <w:p w14:paraId="313B9838" w14:textId="77777777" w:rsidR="00E00DCD" w:rsidRDefault="00E00DCD" w:rsidP="00E00DCD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</w:p>
    <w:p w14:paraId="1F123D6B" w14:textId="5E244A19" w:rsidR="00262953" w:rsidRPr="00E00DCD" w:rsidRDefault="00505646" w:rsidP="00E00DCD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00DCD">
        <w:rPr>
          <w:rFonts w:ascii="Arial" w:hAnsi="Arial" w:cs="Arial"/>
          <w:b/>
          <w:color w:val="1F3864" w:themeColor="accent5" w:themeShade="80"/>
        </w:rPr>
        <w:t>Procedure</w:t>
      </w:r>
      <w:r w:rsidR="00D32431" w:rsidRPr="00E00DCD">
        <w:rPr>
          <w:rFonts w:ascii="Arial" w:hAnsi="Arial" w:cs="Arial"/>
          <w:b/>
          <w:color w:val="1F3864" w:themeColor="accent5" w:themeShade="80"/>
        </w:rPr>
        <w:t>:</w:t>
      </w:r>
    </w:p>
    <w:p w14:paraId="19CB0438" w14:textId="00BA6678" w:rsidR="00CB5AE0" w:rsidRPr="00E00DCD" w:rsidRDefault="009921D8" w:rsidP="00E00DCD">
      <w:p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Start-up checks:</w:t>
      </w:r>
    </w:p>
    <w:p w14:paraId="72E2C55D" w14:textId="564B6ED7" w:rsidR="009921D8" w:rsidRPr="00E00DCD" w:rsidRDefault="009921D8" w:rsidP="00E00DCD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All valves are closed</w:t>
      </w:r>
      <w:r w:rsidR="00E00DCD">
        <w:rPr>
          <w:rFonts w:ascii="Arial" w:eastAsiaTheme="majorEastAsia" w:hAnsi="Arial" w:cs="Arial"/>
        </w:rPr>
        <w:t>.</w:t>
      </w:r>
    </w:p>
    <w:p w14:paraId="09F9A971" w14:textId="26E8076C" w:rsidR="009921D8" w:rsidRPr="00E00DCD" w:rsidRDefault="009921D8" w:rsidP="00E00DCD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N</w:t>
      </w:r>
      <w:r w:rsidRPr="00E00DCD">
        <w:rPr>
          <w:rFonts w:ascii="Arial" w:eastAsiaTheme="majorEastAsia" w:hAnsi="Arial" w:cs="Arial"/>
          <w:vertAlign w:val="subscript"/>
        </w:rPr>
        <w:t>2</w:t>
      </w:r>
      <w:r w:rsidRPr="00E00DCD">
        <w:rPr>
          <w:rFonts w:ascii="Arial" w:eastAsiaTheme="majorEastAsia" w:hAnsi="Arial" w:cs="Arial"/>
        </w:rPr>
        <w:t xml:space="preserve"> ON at 45-50 psi</w:t>
      </w:r>
      <w:r w:rsidR="00E00DCD">
        <w:rPr>
          <w:rFonts w:ascii="Arial" w:eastAsiaTheme="majorEastAsia" w:hAnsi="Arial" w:cs="Arial"/>
        </w:rPr>
        <w:t>.</w:t>
      </w:r>
    </w:p>
    <w:p w14:paraId="72276BDE" w14:textId="2E71817E" w:rsidR="009921D8" w:rsidRPr="00E00DCD" w:rsidRDefault="009921D8" w:rsidP="00E00DCD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Check the glassware is free of cracks</w:t>
      </w:r>
      <w:r w:rsidR="00E00DCD">
        <w:rPr>
          <w:rFonts w:ascii="Arial" w:eastAsiaTheme="majorEastAsia" w:hAnsi="Arial" w:cs="Arial"/>
        </w:rPr>
        <w:t>.</w:t>
      </w:r>
    </w:p>
    <w:p w14:paraId="2A84BC1D" w14:textId="21F32D94" w:rsidR="009921D8" w:rsidRPr="00E00DCD" w:rsidRDefault="009921D8" w:rsidP="00E00DCD">
      <w:pPr>
        <w:spacing w:before="120"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Dispensing of the solvent:</w:t>
      </w:r>
    </w:p>
    <w:p w14:paraId="34CFC632" w14:textId="4909058E" w:rsidR="009921D8" w:rsidRPr="00E00DCD" w:rsidRDefault="009921D8" w:rsidP="00E00DCD">
      <w:pPr>
        <w:spacing w:after="0" w:line="276" w:lineRule="auto"/>
        <w:ind w:left="426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1. Turn Valve to N2 GAS. Attach flask with clip, support the flask and the connection.</w:t>
      </w:r>
    </w:p>
    <w:p w14:paraId="1A433F85" w14:textId="455CB82E" w:rsidR="009921D8" w:rsidRPr="00E00DCD" w:rsidRDefault="009921D8" w:rsidP="00E00DCD">
      <w:pPr>
        <w:spacing w:after="0" w:line="276" w:lineRule="auto"/>
        <w:ind w:left="426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2. Turn Valve to VACUUM and cycle N2 GAS/ VACUUM 3 times.</w:t>
      </w:r>
    </w:p>
    <w:p w14:paraId="7A2700F5" w14:textId="11129C3F" w:rsidR="009921D8" w:rsidRPr="00E00DCD" w:rsidRDefault="009921D8" w:rsidP="00E00DCD">
      <w:pPr>
        <w:spacing w:after="0" w:line="276" w:lineRule="auto"/>
        <w:ind w:left="426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3. Turn Valve to Solvent. Slowly open Green (Flow) Tap to dispense solvent. Do not fill more than 2/3 full.</w:t>
      </w:r>
    </w:p>
    <w:p w14:paraId="2EDD8501" w14:textId="6B8527C0" w:rsidR="00C70298" w:rsidRPr="00E00DCD" w:rsidRDefault="00C70298" w:rsidP="00E00DCD">
      <w:pPr>
        <w:spacing w:after="0" w:line="276" w:lineRule="auto"/>
        <w:ind w:left="426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4. Close Green Tap and turn Valve to N2 GAS through CLOSED. Disconnect flask.</w:t>
      </w:r>
    </w:p>
    <w:p w14:paraId="03443A81" w14:textId="6E52D621" w:rsidR="00C70298" w:rsidRPr="00E00DCD" w:rsidRDefault="00C70298" w:rsidP="00E00DCD">
      <w:pPr>
        <w:spacing w:after="0" w:line="276" w:lineRule="auto"/>
        <w:ind w:left="426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5. Turn Valve to CLOSED.</w:t>
      </w:r>
    </w:p>
    <w:p w14:paraId="7AED979C" w14:textId="74E24427" w:rsidR="00C70298" w:rsidRPr="00E00DCD" w:rsidRDefault="00C70298" w:rsidP="00E00DCD">
      <w:pPr>
        <w:spacing w:before="120"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End checks:</w:t>
      </w:r>
    </w:p>
    <w:p w14:paraId="07DE43F8" w14:textId="53818EA5" w:rsidR="00C70298" w:rsidRPr="00E00DCD" w:rsidRDefault="00C70298" w:rsidP="00E00DCD">
      <w:pPr>
        <w:pStyle w:val="ListParagraph"/>
        <w:numPr>
          <w:ilvl w:val="0"/>
          <w:numId w:val="21"/>
        </w:num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Hoses are capped</w:t>
      </w:r>
      <w:r w:rsidR="00E00DCD">
        <w:rPr>
          <w:rFonts w:ascii="Arial" w:eastAsiaTheme="majorEastAsia" w:hAnsi="Arial" w:cs="Arial"/>
        </w:rPr>
        <w:t>.</w:t>
      </w:r>
    </w:p>
    <w:p w14:paraId="57BB5974" w14:textId="2C4A41E9" w:rsidR="00C70298" w:rsidRPr="00E00DCD" w:rsidRDefault="00C70298" w:rsidP="00E00DCD">
      <w:pPr>
        <w:pStyle w:val="ListParagraph"/>
        <w:numPr>
          <w:ilvl w:val="0"/>
          <w:numId w:val="21"/>
        </w:numPr>
        <w:spacing w:after="0" w:line="276" w:lineRule="auto"/>
        <w:rPr>
          <w:rFonts w:ascii="Arial" w:eastAsiaTheme="majorEastAsia" w:hAnsi="Arial" w:cs="Arial"/>
        </w:rPr>
      </w:pPr>
      <w:r w:rsidRPr="00E00DCD">
        <w:rPr>
          <w:rFonts w:ascii="Arial" w:eastAsiaTheme="majorEastAsia" w:hAnsi="Arial" w:cs="Arial"/>
        </w:rPr>
        <w:t>Valves are closed</w:t>
      </w:r>
      <w:r w:rsidR="00E00DCD">
        <w:rPr>
          <w:rFonts w:ascii="Arial" w:eastAsiaTheme="majorEastAsia" w:hAnsi="Arial" w:cs="Arial"/>
        </w:rPr>
        <w:t>.</w:t>
      </w:r>
    </w:p>
    <w:p w14:paraId="25B133B3" w14:textId="77777777" w:rsidR="00E00DCD" w:rsidRDefault="00E00DCD" w:rsidP="00E00DCD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</w:p>
    <w:p w14:paraId="1C6DA3B9" w14:textId="37CF45B0" w:rsidR="00CB5AE0" w:rsidRPr="00E00DCD" w:rsidRDefault="00CB5AE0" w:rsidP="00E00DCD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00DCD">
        <w:rPr>
          <w:rFonts w:ascii="Arial" w:hAnsi="Arial" w:cs="Arial"/>
          <w:b/>
          <w:color w:val="1F3864" w:themeColor="accent5" w:themeShade="80"/>
        </w:rPr>
        <w:t>Disposal:</w:t>
      </w:r>
    </w:p>
    <w:p w14:paraId="352EBFB5" w14:textId="683335EE" w:rsidR="00CB5AE0" w:rsidRPr="00E00DCD" w:rsidRDefault="00C70298" w:rsidP="00E00DCD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  <w:r w:rsidRPr="00E00DCD">
        <w:rPr>
          <w:rFonts w:ascii="Arial" w:eastAsiaTheme="majorEastAsia" w:hAnsi="Arial" w:cs="Arial"/>
        </w:rPr>
        <w:t xml:space="preserve">Dispose of waste via the </w:t>
      </w:r>
      <w:r w:rsidR="00E00DCD">
        <w:rPr>
          <w:rFonts w:ascii="Arial" w:eastAsiaTheme="majorEastAsia" w:hAnsi="Arial" w:cs="Arial"/>
        </w:rPr>
        <w:t xml:space="preserve">appropriate </w:t>
      </w:r>
      <w:r w:rsidRPr="00E00DCD">
        <w:rPr>
          <w:rFonts w:ascii="Arial" w:eastAsiaTheme="majorEastAsia" w:hAnsi="Arial" w:cs="Arial"/>
        </w:rPr>
        <w:t>hazardous waste route.</w:t>
      </w:r>
      <w:r w:rsidR="00694217" w:rsidRPr="00E00DCD">
        <w:rPr>
          <w:rFonts w:ascii="Arial" w:eastAsiaTheme="majorEastAsia" w:hAnsi="Arial" w:cs="Arial"/>
          <w:color w:val="2E74B5" w:themeColor="accent1" w:themeShade="BF"/>
        </w:rPr>
        <w:t xml:space="preserve"> </w:t>
      </w:r>
    </w:p>
    <w:p w14:paraId="5D7D51E0" w14:textId="0808FD7B" w:rsidR="00CB5AE0" w:rsidRPr="00E00DCD" w:rsidRDefault="00CB5AE0" w:rsidP="00E00DCD">
      <w:pPr>
        <w:pStyle w:val="Heading2"/>
        <w:spacing w:before="120" w:line="276" w:lineRule="auto"/>
        <w:jc w:val="both"/>
        <w:rPr>
          <w:rFonts w:ascii="Arial" w:hAnsi="Arial" w:cs="Arial"/>
          <w:color w:val="1F3864" w:themeColor="accent5" w:themeShade="80"/>
        </w:rPr>
      </w:pPr>
      <w:r w:rsidRPr="00E00DCD">
        <w:rPr>
          <w:rFonts w:ascii="Arial" w:hAnsi="Arial" w:cs="Arial"/>
          <w:b/>
          <w:bCs/>
          <w:color w:val="1F3864" w:themeColor="accent5" w:themeShade="80"/>
        </w:rPr>
        <w:lastRenderedPageBreak/>
        <w:t>Personal Protective Equipment</w:t>
      </w:r>
      <w:r w:rsidR="00437CA9" w:rsidRPr="00E00DCD">
        <w:rPr>
          <w:rFonts w:ascii="Arial" w:hAnsi="Arial" w:cs="Arial"/>
          <w:b/>
          <w:bCs/>
          <w:color w:val="1F3864" w:themeColor="accent5" w:themeShade="80"/>
        </w:rPr>
        <w:t xml:space="preserve"> (PPE)</w:t>
      </w:r>
      <w:r w:rsidRPr="00E00DCD">
        <w:rPr>
          <w:rFonts w:ascii="Arial" w:hAnsi="Arial" w:cs="Arial"/>
          <w:b/>
          <w:bCs/>
          <w:color w:val="1F3864" w:themeColor="accent5" w:themeShade="80"/>
        </w:rPr>
        <w:t>:</w:t>
      </w:r>
      <w:r w:rsidRPr="00E00DCD">
        <w:rPr>
          <w:rFonts w:ascii="Arial" w:hAnsi="Arial" w:cs="Arial"/>
          <w:color w:val="1F3864" w:themeColor="accent5" w:themeShade="80"/>
        </w:rPr>
        <w:t xml:space="preserve"> </w:t>
      </w:r>
    </w:p>
    <w:p w14:paraId="13F32C61" w14:textId="0FA8D171" w:rsidR="0064081A" w:rsidRPr="00E00DCD" w:rsidRDefault="00C70298" w:rsidP="00E00DCD">
      <w:pPr>
        <w:pStyle w:val="Heading2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E00DCD">
        <w:rPr>
          <w:rFonts w:ascii="Arial" w:hAnsi="Arial" w:cs="Arial"/>
          <w:color w:val="auto"/>
          <w:sz w:val="22"/>
          <w:szCs w:val="22"/>
        </w:rPr>
        <w:t>Lab</w:t>
      </w:r>
      <w:r w:rsidR="00E00DCD">
        <w:rPr>
          <w:rFonts w:ascii="Arial" w:hAnsi="Arial" w:cs="Arial"/>
          <w:color w:val="auto"/>
          <w:sz w:val="22"/>
          <w:szCs w:val="22"/>
        </w:rPr>
        <w:t xml:space="preserve"> </w:t>
      </w:r>
      <w:r w:rsidRPr="00E00DCD">
        <w:rPr>
          <w:rFonts w:ascii="Arial" w:hAnsi="Arial" w:cs="Arial"/>
          <w:color w:val="auto"/>
          <w:sz w:val="22"/>
          <w:szCs w:val="22"/>
        </w:rPr>
        <w:t>coat, safety specs, nitrile gloves.</w:t>
      </w:r>
      <w:r w:rsidR="00182503" w:rsidRPr="00E00DC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A67A758" w14:textId="77777777" w:rsidR="00E00DCD" w:rsidRDefault="00E00DCD" w:rsidP="00E00DCD">
      <w:pPr>
        <w:pStyle w:val="Heading2"/>
        <w:spacing w:before="0" w:line="276" w:lineRule="auto"/>
        <w:rPr>
          <w:rFonts w:ascii="Arial" w:hAnsi="Arial" w:cs="Arial"/>
          <w:b/>
          <w:color w:val="1F3864" w:themeColor="accent5" w:themeShade="80"/>
        </w:rPr>
      </w:pPr>
    </w:p>
    <w:p w14:paraId="3EB151DA" w14:textId="4F5EFEF4" w:rsidR="00CB5AE0" w:rsidRPr="00E00DCD" w:rsidRDefault="00E00DCD" w:rsidP="00E00DCD">
      <w:pPr>
        <w:pStyle w:val="Heading2"/>
        <w:spacing w:before="0" w:line="276" w:lineRule="auto"/>
        <w:rPr>
          <w:rFonts w:ascii="Arial" w:hAnsi="Arial" w:cs="Arial"/>
          <w:b/>
          <w:color w:val="1F3864" w:themeColor="accent5" w:themeShade="80"/>
        </w:rPr>
      </w:pPr>
      <w:r>
        <w:rPr>
          <w:rFonts w:ascii="Arial" w:hAnsi="Arial" w:cs="Arial"/>
          <w:b/>
          <w:color w:val="1F3864" w:themeColor="accent5" w:themeShade="80"/>
        </w:rPr>
        <w:t>R</w:t>
      </w:r>
      <w:r w:rsidR="00CB5AE0" w:rsidRPr="00E00DCD">
        <w:rPr>
          <w:rFonts w:ascii="Arial" w:hAnsi="Arial" w:cs="Arial"/>
          <w:b/>
          <w:color w:val="1F3864" w:themeColor="accent5" w:themeShade="80"/>
        </w:rPr>
        <w:t>isk Analysis of SOP</w:t>
      </w:r>
      <w:r w:rsidR="007E1772" w:rsidRPr="00E00DCD">
        <w:rPr>
          <w:rFonts w:ascii="Arial" w:hAnsi="Arial" w:cs="Arial"/>
          <w:b/>
          <w:color w:val="1F3864" w:themeColor="accent5" w:themeShade="80"/>
        </w:rPr>
        <w:t xml:space="preserve"> and emergency procedures</w:t>
      </w:r>
      <w:r w:rsidR="004A41A5" w:rsidRPr="00E00DCD">
        <w:rPr>
          <w:rFonts w:ascii="Arial" w:hAnsi="Arial" w:cs="Arial"/>
          <w:b/>
          <w:color w:val="1F3864" w:themeColor="accent5" w:themeShade="80"/>
        </w:rPr>
        <w:t>:</w:t>
      </w:r>
    </w:p>
    <w:p w14:paraId="245D680E" w14:textId="77777777" w:rsidR="00BA47F6" w:rsidRDefault="00BA47F6" w:rsidP="00E00DCD">
      <w:pPr>
        <w:pStyle w:val="Heading3"/>
        <w:spacing w:line="276" w:lineRule="auto"/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 xml:space="preserve">(In addition to </w:t>
      </w:r>
      <w:hyperlink r:id="rId17" w:history="1">
        <w:r>
          <w:rPr>
            <w:rFonts w:ascii="Arial" w:hAnsi="Arial" w:cs="Arial"/>
            <w:color w:val="0000FF"/>
            <w:u w:val="single"/>
          </w:rPr>
          <w:t>Safe Lab Practice</w:t>
        </w:r>
      </w:hyperlink>
      <w:r>
        <w:rPr>
          <w:rFonts w:ascii="Arial" w:hAnsi="Arial" w:cs="Arial"/>
          <w:color w:val="2E74B5"/>
        </w:rPr>
        <w:t>)</w:t>
      </w:r>
    </w:p>
    <w:p w14:paraId="3F7F1E85" w14:textId="2E6D9DEE" w:rsidR="00E943F6" w:rsidRPr="00E00DCD" w:rsidRDefault="00E943F6" w:rsidP="00E00DCD">
      <w:pPr>
        <w:pStyle w:val="Heading3"/>
        <w:spacing w:line="276" w:lineRule="auto"/>
        <w:rPr>
          <w:rFonts w:ascii="Arial" w:hAnsi="Arial" w:cs="Arial"/>
          <w:b/>
          <w:color w:val="FF0000"/>
        </w:rPr>
      </w:pPr>
      <w:r w:rsidRPr="00E00DCD">
        <w:rPr>
          <w:rFonts w:ascii="Arial" w:hAnsi="Arial" w:cs="Arial"/>
          <w:b/>
          <w:color w:val="FF0000"/>
        </w:rPr>
        <w:t>Always remember to include fire associated risks and control measures where appropriate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1"/>
        <w:gridCol w:w="1916"/>
        <w:gridCol w:w="4627"/>
        <w:gridCol w:w="1842"/>
      </w:tblGrid>
      <w:tr w:rsidR="00234767" w:rsidRPr="00E00DCD" w14:paraId="000F92EA" w14:textId="77777777" w:rsidTr="004A41A5">
        <w:tc>
          <w:tcPr>
            <w:tcW w:w="694" w:type="pct"/>
            <w:shd w:val="clear" w:color="auto" w:fill="1F3864" w:themeFill="accent5" w:themeFillShade="80"/>
          </w:tcPr>
          <w:p w14:paraId="4F15C106" w14:textId="77777777" w:rsidR="00234767" w:rsidRPr="00E00DCD" w:rsidRDefault="00234767" w:rsidP="00E00D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Hazard</w:t>
            </w:r>
          </w:p>
        </w:tc>
        <w:tc>
          <w:tcPr>
            <w:tcW w:w="984" w:type="pct"/>
            <w:shd w:val="clear" w:color="auto" w:fill="1F3864" w:themeFill="accent5" w:themeFillShade="80"/>
          </w:tcPr>
          <w:p w14:paraId="109AEE1B" w14:textId="77777777" w:rsidR="00234767" w:rsidRPr="00E00DCD" w:rsidRDefault="00234767" w:rsidP="00E00D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Raw risks</w:t>
            </w:r>
          </w:p>
        </w:tc>
        <w:tc>
          <w:tcPr>
            <w:tcW w:w="2376" w:type="pct"/>
            <w:shd w:val="clear" w:color="auto" w:fill="1F3864" w:themeFill="accent5" w:themeFillShade="80"/>
          </w:tcPr>
          <w:p w14:paraId="22AD3D01" w14:textId="77777777" w:rsidR="00234767" w:rsidRPr="00E00DCD" w:rsidRDefault="00234767" w:rsidP="00E00D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Current control measures</w:t>
            </w:r>
          </w:p>
        </w:tc>
        <w:tc>
          <w:tcPr>
            <w:tcW w:w="946" w:type="pct"/>
            <w:shd w:val="clear" w:color="auto" w:fill="1F3864" w:themeFill="accent5" w:themeFillShade="80"/>
          </w:tcPr>
          <w:p w14:paraId="6B0A15DE" w14:textId="77777777" w:rsidR="00234767" w:rsidRPr="00E00DCD" w:rsidRDefault="00234767" w:rsidP="00E00D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Residual risk</w:t>
            </w:r>
          </w:p>
          <w:p w14:paraId="7CF5E2ED" w14:textId="77777777" w:rsidR="00234767" w:rsidRPr="00E00DCD" w:rsidRDefault="00234767" w:rsidP="00E00D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(Low/Med/High)</w:t>
            </w:r>
          </w:p>
        </w:tc>
      </w:tr>
      <w:tr w:rsidR="00E00DCD" w:rsidRPr="00E00DCD" w14:paraId="13D97463" w14:textId="77777777" w:rsidTr="00E00DCD">
        <w:trPr>
          <w:trHeight w:val="1788"/>
        </w:trPr>
        <w:tc>
          <w:tcPr>
            <w:tcW w:w="694" w:type="pct"/>
            <w:vMerge w:val="restart"/>
          </w:tcPr>
          <w:p w14:paraId="031A4F2B" w14:textId="3239E6B5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Hazardous solvents</w:t>
            </w:r>
          </w:p>
        </w:tc>
        <w:tc>
          <w:tcPr>
            <w:tcW w:w="984" w:type="pct"/>
          </w:tcPr>
          <w:p w14:paraId="235BD819" w14:textId="338C9D06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Exposure to chemicals via inhalation, skin or eye contact: intoxication, irritation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76" w:type="pct"/>
          </w:tcPr>
          <w:p w14:paraId="7B7829D7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Warning signs are attached informing on the hazards.</w:t>
            </w:r>
          </w:p>
          <w:p w14:paraId="157E08C2" w14:textId="574DEFDF" w:rsidR="00E00DCD" w:rsidRPr="00E00DCD" w:rsidRDefault="00E00DCD" w:rsidP="00E00DCD">
            <w:pPr>
              <w:spacing w:before="120"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PPE is required for work in the area.</w:t>
            </w:r>
            <w:r>
              <w:rPr>
                <w:rFonts w:ascii="Arial" w:hAnsi="Arial" w:cs="Arial"/>
              </w:rPr>
              <w:t xml:space="preserve"> </w:t>
            </w:r>
            <w:r w:rsidRPr="00E00DCD">
              <w:rPr>
                <w:rFonts w:ascii="Arial" w:hAnsi="Arial" w:cs="Arial"/>
              </w:rPr>
              <w:t>Additional gloves are available next to the towers.</w:t>
            </w:r>
          </w:p>
        </w:tc>
        <w:tc>
          <w:tcPr>
            <w:tcW w:w="946" w:type="pct"/>
          </w:tcPr>
          <w:p w14:paraId="25424E98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Low</w:t>
            </w:r>
          </w:p>
          <w:p w14:paraId="7BCDD09E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21C92E78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3E0868D1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63A9EEBE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1F22C482" w14:textId="667577F9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00DCD" w:rsidRPr="00E00DCD" w14:paraId="785C69B9" w14:textId="77777777" w:rsidTr="004A41A5">
        <w:tc>
          <w:tcPr>
            <w:tcW w:w="694" w:type="pct"/>
            <w:vMerge/>
          </w:tcPr>
          <w:p w14:paraId="394BE3D7" w14:textId="77777777" w:rsid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14:paraId="2F70838D" w14:textId="4AAAC361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Spillages</w:t>
            </w:r>
          </w:p>
        </w:tc>
        <w:tc>
          <w:tcPr>
            <w:tcW w:w="2376" w:type="pct"/>
          </w:tcPr>
          <w:p w14:paraId="6AC036B1" w14:textId="77777777" w:rsid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 xml:space="preserve">Instruction, training and supervision is provided. </w:t>
            </w:r>
          </w:p>
          <w:p w14:paraId="0A7386E7" w14:textId="6AFF1823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Spill kit is available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46" w:type="pct"/>
          </w:tcPr>
          <w:p w14:paraId="0D0AF4C2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41A5" w:rsidRPr="00E00DCD" w14:paraId="6A968FCB" w14:textId="77777777" w:rsidTr="004A41A5">
        <w:tc>
          <w:tcPr>
            <w:tcW w:w="694" w:type="pct"/>
          </w:tcPr>
          <w:p w14:paraId="5FD946FC" w14:textId="66A482AA" w:rsidR="004A41A5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Nitrogen </w:t>
            </w:r>
            <w:r w:rsidR="00725C7C" w:rsidRPr="00E00DCD">
              <w:rPr>
                <w:rFonts w:ascii="Arial" w:hAnsi="Arial" w:cs="Arial"/>
              </w:rPr>
              <w:t>Gas</w:t>
            </w:r>
          </w:p>
        </w:tc>
        <w:tc>
          <w:tcPr>
            <w:tcW w:w="984" w:type="pct"/>
          </w:tcPr>
          <w:p w14:paraId="2D851281" w14:textId="2EED2CA0" w:rsidR="004A41A5" w:rsidRPr="00E00DCD" w:rsidRDefault="00725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Leak</w:t>
            </w:r>
          </w:p>
        </w:tc>
        <w:tc>
          <w:tcPr>
            <w:tcW w:w="2376" w:type="pct"/>
          </w:tcPr>
          <w:p w14:paraId="6523BA59" w14:textId="5BD5C878" w:rsidR="004A41A5" w:rsidRPr="00E00DCD" w:rsidRDefault="00725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Regular leak test performed by the responsible technician.</w:t>
            </w:r>
          </w:p>
        </w:tc>
        <w:tc>
          <w:tcPr>
            <w:tcW w:w="946" w:type="pct"/>
          </w:tcPr>
          <w:p w14:paraId="26B0E038" w14:textId="33789556" w:rsidR="004A41A5" w:rsidRPr="00E00DCD" w:rsidRDefault="00725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Low</w:t>
            </w:r>
          </w:p>
        </w:tc>
      </w:tr>
    </w:tbl>
    <w:p w14:paraId="2FF0C462" w14:textId="77777777" w:rsidR="00CB5AE0" w:rsidRPr="00E00DCD" w:rsidRDefault="00CB5AE0" w:rsidP="00E00DCD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43"/>
        <w:gridCol w:w="2393"/>
      </w:tblGrid>
      <w:tr w:rsidR="004A41A5" w:rsidRPr="00E00DCD" w14:paraId="2791F37F" w14:textId="77777777" w:rsidTr="00735225">
        <w:trPr>
          <w:trHeight w:val="237"/>
        </w:trPr>
        <w:tc>
          <w:tcPr>
            <w:tcW w:w="3771" w:type="pct"/>
            <w:shd w:val="clear" w:color="auto" w:fill="1F3864" w:themeFill="accent5" w:themeFillShade="80"/>
          </w:tcPr>
          <w:p w14:paraId="27999BDF" w14:textId="77777777" w:rsidR="004A41A5" w:rsidRPr="00E00DCD" w:rsidRDefault="004A41A5" w:rsidP="00E00DCD">
            <w:pPr>
              <w:spacing w:line="276" w:lineRule="auto"/>
              <w:rPr>
                <w:rFonts w:ascii="Arial" w:hAnsi="Arial" w:cs="Arial"/>
                <w:b/>
              </w:rPr>
            </w:pPr>
            <w:r w:rsidRPr="00E00DCD">
              <w:rPr>
                <w:rFonts w:ascii="Arial" w:hAnsi="Arial" w:cs="Arial"/>
                <w:b/>
              </w:rPr>
              <w:t>Additional control measures to minimise residual risks</w:t>
            </w:r>
          </w:p>
        </w:tc>
        <w:tc>
          <w:tcPr>
            <w:tcW w:w="1229" w:type="pct"/>
            <w:shd w:val="clear" w:color="auto" w:fill="1F3864" w:themeFill="accent5" w:themeFillShade="80"/>
          </w:tcPr>
          <w:p w14:paraId="42AAA53D" w14:textId="2C081F8D" w:rsidR="004A41A5" w:rsidRPr="00E00DCD" w:rsidRDefault="00735225" w:rsidP="00E00DCD">
            <w:pPr>
              <w:spacing w:line="276" w:lineRule="auto"/>
              <w:rPr>
                <w:rFonts w:ascii="Arial" w:hAnsi="Arial" w:cs="Arial"/>
                <w:b/>
              </w:rPr>
            </w:pPr>
            <w:r w:rsidRPr="00E00DCD">
              <w:rPr>
                <w:rFonts w:ascii="Arial" w:hAnsi="Arial" w:cs="Arial"/>
                <w:b/>
              </w:rPr>
              <w:t>Implementation date</w:t>
            </w:r>
          </w:p>
        </w:tc>
      </w:tr>
      <w:tr w:rsidR="004A41A5" w:rsidRPr="00E00DCD" w14:paraId="52CDB267" w14:textId="77777777" w:rsidTr="00735225">
        <w:trPr>
          <w:trHeight w:val="237"/>
        </w:trPr>
        <w:tc>
          <w:tcPr>
            <w:tcW w:w="3771" w:type="pct"/>
            <w:shd w:val="clear" w:color="auto" w:fill="FFFFFF" w:themeFill="background1"/>
          </w:tcPr>
          <w:p w14:paraId="6B2CB3D4" w14:textId="77777777" w:rsidR="004A41A5" w:rsidRPr="00E00DCD" w:rsidRDefault="004A41A5" w:rsidP="00E00DC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29" w:type="pct"/>
            <w:shd w:val="clear" w:color="auto" w:fill="FFFFFF" w:themeFill="background1"/>
          </w:tcPr>
          <w:p w14:paraId="2CFBCBFF" w14:textId="77777777" w:rsidR="004A41A5" w:rsidRPr="00E00DCD" w:rsidRDefault="004A41A5" w:rsidP="00E00DC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1A1B2C4" w14:textId="77777777" w:rsidR="00262953" w:rsidRPr="00E00DCD" w:rsidRDefault="00262953" w:rsidP="00E00DCD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8"/>
        <w:gridCol w:w="5148"/>
      </w:tblGrid>
      <w:tr w:rsidR="00262953" w:rsidRPr="00E00DCD" w14:paraId="14F1E665" w14:textId="77777777" w:rsidTr="00F61596">
        <w:trPr>
          <w:trHeight w:val="303"/>
        </w:trPr>
        <w:tc>
          <w:tcPr>
            <w:tcW w:w="5000" w:type="pct"/>
            <w:gridSpan w:val="2"/>
            <w:shd w:val="clear" w:color="auto" w:fill="1F3864" w:themeFill="accent5" w:themeFillShade="80"/>
          </w:tcPr>
          <w:p w14:paraId="1353E7D7" w14:textId="77777777" w:rsidR="00262953" w:rsidRPr="00E00DCD" w:rsidRDefault="00262953" w:rsidP="00E00DCD">
            <w:pPr>
              <w:spacing w:line="276" w:lineRule="auto"/>
              <w:rPr>
                <w:rFonts w:ascii="Arial" w:hAnsi="Arial" w:cs="Arial"/>
                <w:b/>
              </w:rPr>
            </w:pPr>
            <w:r w:rsidRPr="00E00DCD">
              <w:rPr>
                <w:rFonts w:ascii="Arial" w:hAnsi="Arial" w:cs="Arial"/>
                <w:b/>
              </w:rPr>
              <w:t>Who may be harmed</w:t>
            </w:r>
          </w:p>
        </w:tc>
      </w:tr>
      <w:tr w:rsidR="00262953" w:rsidRPr="00E00DCD" w14:paraId="3F3FEF4B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F206884" w14:textId="071B4CD2" w:rsidR="00262953" w:rsidRPr="00E00DCD" w:rsidRDefault="0026295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 xml:space="preserve">Staff / students                     </w:t>
            </w:r>
            <w:sdt>
              <w:sdtPr>
                <w:rPr>
                  <w:rFonts w:ascii="Arial" w:hAnsi="Arial" w:cs="Arial"/>
                </w:rPr>
                <w:id w:val="-546379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14" w:rsidRPr="00E00D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9564FCB" w14:textId="77777777" w:rsidR="00262953" w:rsidRPr="00E00DCD" w:rsidRDefault="0026295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 xml:space="preserve">Cleaners / Engineers                  </w:t>
            </w:r>
            <w:sdt>
              <w:sdtPr>
                <w:rPr>
                  <w:rFonts w:ascii="Arial" w:hAnsi="Arial" w:cs="Arial"/>
                </w:rPr>
                <w:id w:val="-18969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2953" w:rsidRPr="00E00DCD" w14:paraId="5F4D6D63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2CBF434" w14:textId="6E267E21" w:rsidR="00262953" w:rsidRPr="00E00DCD" w:rsidRDefault="0026295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 xml:space="preserve">Supporting staff                    </w:t>
            </w:r>
            <w:sdt>
              <w:sdtPr>
                <w:rPr>
                  <w:rFonts w:ascii="Arial" w:hAnsi="Arial" w:cs="Arial"/>
                </w:rPr>
                <w:id w:val="-2893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CD4" w:rsidRPr="00E00D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5642E35" w14:textId="0CC88AB4" w:rsidR="00262953" w:rsidRPr="00E00DCD" w:rsidRDefault="0026295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Others</w:t>
            </w:r>
            <w:r w:rsidR="004A41A5" w:rsidRPr="00E00DCD">
              <w:rPr>
                <w:rFonts w:ascii="Arial" w:hAnsi="Arial" w:cs="Arial"/>
              </w:rPr>
              <w:t xml:space="preserve"> (specify): </w:t>
            </w:r>
            <w:r w:rsidRPr="00E00DCD">
              <w:rPr>
                <w:rFonts w:ascii="Arial" w:hAnsi="Arial" w:cs="Arial"/>
              </w:rPr>
              <w:t xml:space="preserve">                                       </w:t>
            </w:r>
          </w:p>
        </w:tc>
      </w:tr>
    </w:tbl>
    <w:p w14:paraId="386A4967" w14:textId="77777777" w:rsidR="00262953" w:rsidRPr="00E00DCD" w:rsidRDefault="00262953" w:rsidP="00E00DCD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30C7C" w:rsidRPr="00E00DCD" w14:paraId="0D810F72" w14:textId="77777777" w:rsidTr="00F61596">
        <w:trPr>
          <w:trHeight w:val="303"/>
        </w:trPr>
        <w:tc>
          <w:tcPr>
            <w:tcW w:w="5000" w:type="pct"/>
            <w:shd w:val="clear" w:color="auto" w:fill="1F3864" w:themeFill="accent5" w:themeFillShade="80"/>
          </w:tcPr>
          <w:p w14:paraId="08D27938" w14:textId="47C3C3C8" w:rsidR="00E30C7C" w:rsidRPr="00E00DCD" w:rsidRDefault="00E30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  <w:b/>
              </w:rPr>
              <w:t>Emergency procedures</w:t>
            </w:r>
            <w:r w:rsidR="007E1772" w:rsidRPr="00E00DCD">
              <w:rPr>
                <w:rFonts w:ascii="Arial" w:hAnsi="Arial" w:cs="Arial"/>
              </w:rPr>
              <w:t xml:space="preserve"> – describe the response(s) required by the user and lab members</w:t>
            </w:r>
          </w:p>
        </w:tc>
      </w:tr>
      <w:tr w:rsidR="00E30C7C" w:rsidRPr="00E00DCD" w14:paraId="74ED21ED" w14:textId="77777777" w:rsidTr="00F61596">
        <w:trPr>
          <w:trHeight w:val="303"/>
        </w:trPr>
        <w:tc>
          <w:tcPr>
            <w:tcW w:w="5000" w:type="pct"/>
            <w:shd w:val="clear" w:color="auto" w:fill="auto"/>
          </w:tcPr>
          <w:p w14:paraId="5EEF4AE1" w14:textId="34EDFE14" w:rsidR="00E00DCD" w:rsidRPr="00E00DCD" w:rsidRDefault="0018250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  <w:b/>
              </w:rPr>
              <w:t>Spillages</w:t>
            </w:r>
            <w:r w:rsidRPr="00E00DCD">
              <w:rPr>
                <w:rFonts w:ascii="Arial" w:hAnsi="Arial" w:cs="Arial"/>
              </w:rPr>
              <w:t xml:space="preserve"> – Use spill kit to absorb small spillage</w:t>
            </w:r>
            <w:r w:rsidR="00E00DCD">
              <w:rPr>
                <w:rFonts w:ascii="Arial" w:hAnsi="Arial" w:cs="Arial"/>
              </w:rPr>
              <w:t>s</w:t>
            </w:r>
            <w:r w:rsidRPr="00E00DCD">
              <w:rPr>
                <w:rFonts w:ascii="Arial" w:hAnsi="Arial" w:cs="Arial"/>
              </w:rPr>
              <w:t xml:space="preserve"> and dispose of the waste via hazardous route. In case of large spillage – evacuate, escalate (to the responsible technician) and report (SALUS).</w:t>
            </w:r>
          </w:p>
          <w:p w14:paraId="0D6B0DA9" w14:textId="1D187ED2" w:rsidR="00182503" w:rsidRDefault="00182503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  <w:b/>
              </w:rPr>
              <w:t>Leak or Continuous flow</w:t>
            </w:r>
            <w:r w:rsidRPr="00E00DCD">
              <w:rPr>
                <w:rFonts w:ascii="Arial" w:hAnsi="Arial" w:cs="Arial"/>
              </w:rPr>
              <w:t xml:space="preserve"> – Use N2 shut off valve and solvent shut off valve on the canister. </w:t>
            </w:r>
          </w:p>
          <w:p w14:paraId="4FC5F30A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3405D3BE" w14:textId="2954CBC3" w:rsidR="00182503" w:rsidRDefault="00725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  <w:b/>
              </w:rPr>
              <w:t>Fire</w:t>
            </w:r>
            <w:r w:rsidRPr="00E00DCD">
              <w:rPr>
                <w:rFonts w:ascii="Arial" w:hAnsi="Arial" w:cs="Arial"/>
              </w:rPr>
              <w:t xml:space="preserve"> – If ignition occurs but extinction is managed in a controlled manner, ensure a SALUS report is completed at the earliest opportunity. If the fire is not controllable you must activate a fire alarm c</w:t>
            </w:r>
            <w:r w:rsidR="00BA47F6">
              <w:rPr>
                <w:rFonts w:ascii="Arial" w:hAnsi="Arial" w:cs="Arial"/>
              </w:rPr>
              <w:t xml:space="preserve">all point and evacuate. Inform </w:t>
            </w:r>
            <w:r w:rsidRPr="00E00DCD">
              <w:rPr>
                <w:rFonts w:ascii="Arial" w:hAnsi="Arial" w:cs="Arial"/>
              </w:rPr>
              <w:t xml:space="preserve">Fire Safety Officers or Security where the fire is </w:t>
            </w:r>
            <w:r w:rsidR="00E00DCD">
              <w:rPr>
                <w:rFonts w:ascii="Arial" w:hAnsi="Arial" w:cs="Arial"/>
              </w:rPr>
              <w:t xml:space="preserve">located </w:t>
            </w:r>
            <w:r w:rsidRPr="00E00DCD">
              <w:rPr>
                <w:rFonts w:ascii="Arial" w:hAnsi="Arial" w:cs="Arial"/>
              </w:rPr>
              <w:t>and what it involves when they arrive at the building.</w:t>
            </w:r>
          </w:p>
          <w:p w14:paraId="23A61BE8" w14:textId="77777777" w:rsidR="00E00DCD" w:rsidRPr="00E00DCD" w:rsidRDefault="00E00DCD" w:rsidP="00E00DCD">
            <w:pPr>
              <w:spacing w:line="276" w:lineRule="auto"/>
              <w:rPr>
                <w:rFonts w:ascii="Arial" w:hAnsi="Arial" w:cs="Arial"/>
              </w:rPr>
            </w:pPr>
          </w:p>
          <w:p w14:paraId="2B3A4170" w14:textId="27E4F7EC" w:rsidR="00725C7C" w:rsidRPr="00E00DCD" w:rsidRDefault="00725C7C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  <w:b/>
              </w:rPr>
              <w:t>Gas leak</w:t>
            </w:r>
            <w:r w:rsidRPr="00E00DCD">
              <w:rPr>
                <w:rFonts w:ascii="Arial" w:hAnsi="Arial" w:cs="Arial"/>
              </w:rPr>
              <w:t xml:space="preserve"> – report to the responsible technician.</w:t>
            </w:r>
          </w:p>
        </w:tc>
      </w:tr>
    </w:tbl>
    <w:p w14:paraId="59171623" w14:textId="77777777" w:rsidR="00E00DCD" w:rsidRPr="00E00DCD" w:rsidRDefault="00E00DCD" w:rsidP="00E00DCD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730"/>
      </w:tblGrid>
      <w:tr w:rsidR="001B58EA" w:rsidRPr="00E00DCD" w14:paraId="7F5D023C" w14:textId="77777777" w:rsidTr="00D50600">
        <w:trPr>
          <w:trHeight w:val="393"/>
        </w:trPr>
        <w:tc>
          <w:tcPr>
            <w:tcW w:w="5000" w:type="pc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1F3864" w:themeFill="accent5" w:themeFillShade="80"/>
          </w:tcPr>
          <w:p w14:paraId="38466352" w14:textId="09313AB3" w:rsidR="001B58EA" w:rsidRPr="00E00DCD" w:rsidRDefault="001B58EA" w:rsidP="00E00DCD">
            <w:pPr>
              <w:spacing w:after="0" w:line="276" w:lineRule="auto"/>
              <w:rPr>
                <w:rFonts w:ascii="Arial" w:hAnsi="Arial" w:cs="Arial"/>
                <w:color w:val="FFFFFF"/>
              </w:rPr>
            </w:pPr>
            <w:r w:rsidRPr="00E00DCD">
              <w:rPr>
                <w:rFonts w:ascii="Arial" w:hAnsi="Arial" w:cs="Arial"/>
                <w:color w:val="FFFFFF"/>
              </w:rPr>
              <w:t>Recommended trainings and records:</w:t>
            </w:r>
          </w:p>
        </w:tc>
      </w:tr>
      <w:tr w:rsidR="001B58EA" w:rsidRPr="00E00DCD" w14:paraId="4F07577D" w14:textId="77777777" w:rsidTr="00E00DCD">
        <w:trPr>
          <w:trHeight w:val="426"/>
        </w:trPr>
        <w:tc>
          <w:tcPr>
            <w:tcW w:w="5000" w:type="pct"/>
            <w:tcBorders>
              <w:top w:val="nil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14:paraId="2E2BBE38" w14:textId="2548E7F9" w:rsidR="005808C3" w:rsidRPr="00E00DCD" w:rsidRDefault="005808C3" w:rsidP="00E00DCD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8CD654" w14:textId="79ACFF52" w:rsidR="001B58EA" w:rsidRPr="00E00DCD" w:rsidRDefault="001B58EA" w:rsidP="00E00DC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F61F88C" w14:textId="77777777" w:rsidR="001B58EA" w:rsidRPr="00E00DCD" w:rsidRDefault="001B58EA" w:rsidP="00E00DCD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073C8852" w14:textId="77777777" w:rsidR="001B58EA" w:rsidRPr="00E00DCD" w:rsidRDefault="001B58EA" w:rsidP="00E00DCD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C72BBA" w:rsidRPr="00E00DCD" w14:paraId="04A2DF6F" w14:textId="77777777" w:rsidTr="00F61596">
        <w:tc>
          <w:tcPr>
            <w:tcW w:w="2500" w:type="pct"/>
            <w:shd w:val="clear" w:color="auto" w:fill="1F3864" w:themeFill="accent5" w:themeFillShade="80"/>
          </w:tcPr>
          <w:p w14:paraId="326EBAF8" w14:textId="77777777" w:rsidR="00C72BBA" w:rsidRPr="00E00DCD" w:rsidRDefault="00C72BBA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lastRenderedPageBreak/>
              <w:t>List of individuals competent to demonstrate safe work practice and train others (level 1 trainers):</w:t>
            </w:r>
          </w:p>
        </w:tc>
        <w:tc>
          <w:tcPr>
            <w:tcW w:w="2500" w:type="pct"/>
            <w:shd w:val="clear" w:color="auto" w:fill="1F3864" w:themeFill="accent5" w:themeFillShade="80"/>
          </w:tcPr>
          <w:p w14:paraId="5D0785BF" w14:textId="77777777" w:rsidR="00C72BBA" w:rsidRPr="00E00DCD" w:rsidRDefault="00C72BBA" w:rsidP="00E00DCD">
            <w:pPr>
              <w:spacing w:line="276" w:lineRule="auto"/>
              <w:rPr>
                <w:rFonts w:ascii="Arial" w:hAnsi="Arial" w:cs="Arial"/>
              </w:rPr>
            </w:pPr>
            <w:r w:rsidRPr="00E00DCD">
              <w:rPr>
                <w:rFonts w:ascii="Arial" w:hAnsi="Arial" w:cs="Arial"/>
              </w:rPr>
              <w:t>Names of those that have been trained and can work unsupervised (level 2) and date training completed:</w:t>
            </w:r>
          </w:p>
        </w:tc>
      </w:tr>
      <w:tr w:rsidR="00C72BBA" w:rsidRPr="00E00DCD" w14:paraId="2683281E" w14:textId="77777777" w:rsidTr="00F61596">
        <w:tc>
          <w:tcPr>
            <w:tcW w:w="2500" w:type="pct"/>
          </w:tcPr>
          <w:p w14:paraId="77626024" w14:textId="77777777" w:rsidR="00C72BBA" w:rsidRPr="00E00DCD" w:rsidRDefault="00C72BBA" w:rsidP="00E00DC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40F3579" w14:textId="77777777" w:rsidR="00C72BBA" w:rsidRPr="00E00DCD" w:rsidRDefault="00C72BBA" w:rsidP="00E00DCD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2BBA" w:rsidRPr="00E00DCD" w14:paraId="3C1A539F" w14:textId="77777777" w:rsidTr="00F61596">
        <w:tc>
          <w:tcPr>
            <w:tcW w:w="2500" w:type="pct"/>
          </w:tcPr>
          <w:p w14:paraId="10A6D37A" w14:textId="77777777" w:rsidR="00C72BBA" w:rsidRPr="00E00DCD" w:rsidRDefault="00C72BBA" w:rsidP="00E00DC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B0BBB38" w14:textId="77777777" w:rsidR="00C72BBA" w:rsidRPr="00E00DCD" w:rsidRDefault="00C72BBA" w:rsidP="00E00DCD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906D367" w14:textId="77777777" w:rsidR="00C72BBA" w:rsidRPr="00E00DCD" w:rsidRDefault="00C72BBA" w:rsidP="00E00DCD">
      <w:pPr>
        <w:spacing w:after="0" w:line="276" w:lineRule="auto"/>
        <w:rPr>
          <w:rFonts w:ascii="Arial" w:hAnsi="Arial" w:cs="Arial"/>
        </w:rPr>
      </w:pPr>
    </w:p>
    <w:p w14:paraId="1CFF3F2B" w14:textId="77777777" w:rsidR="004D4433" w:rsidRPr="00E00DCD" w:rsidRDefault="004D4433" w:rsidP="00E00DCD">
      <w:pPr>
        <w:spacing w:line="276" w:lineRule="auto"/>
        <w:rPr>
          <w:rFonts w:ascii="Arial" w:hAnsi="Arial" w:cs="Arial"/>
        </w:rPr>
      </w:pPr>
    </w:p>
    <w:sectPr w:rsidR="004D4433" w:rsidRPr="00E00DCD" w:rsidSect="00E00DCD">
      <w:headerReference w:type="default" r:id="rId18"/>
      <w:footerReference w:type="defaul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F7257" w14:textId="77777777" w:rsidR="002B025E" w:rsidRDefault="002B025E" w:rsidP="00505646">
      <w:pPr>
        <w:spacing w:after="0" w:line="240" w:lineRule="auto"/>
      </w:pPr>
      <w:r>
        <w:separator/>
      </w:r>
    </w:p>
  </w:endnote>
  <w:endnote w:type="continuationSeparator" w:id="0">
    <w:p w14:paraId="2FC1B053" w14:textId="77777777" w:rsidR="002B025E" w:rsidRDefault="002B025E" w:rsidP="0050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516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6E43" w14:textId="77777777" w:rsidR="00BB00EF" w:rsidRDefault="00B54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2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6EE411" w14:textId="77777777" w:rsidR="00BB00EF" w:rsidRDefault="00DD7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98FFE" w14:textId="77777777" w:rsidR="002B025E" w:rsidRDefault="002B025E" w:rsidP="00505646">
      <w:pPr>
        <w:spacing w:after="0" w:line="240" w:lineRule="auto"/>
      </w:pPr>
      <w:r>
        <w:separator/>
      </w:r>
    </w:p>
  </w:footnote>
  <w:footnote w:type="continuationSeparator" w:id="0">
    <w:p w14:paraId="081FB290" w14:textId="77777777" w:rsidR="002B025E" w:rsidRDefault="002B025E" w:rsidP="0050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B280" w14:textId="3A0C3202" w:rsidR="00437CA9" w:rsidRDefault="00437CA9">
    <w:pPr>
      <w:pStyle w:val="Header"/>
    </w:pPr>
    <w:r>
      <w:t>Faculty of Natural Sciences</w:t>
    </w:r>
  </w:p>
  <w:p w14:paraId="3C436C74" w14:textId="76348AF4" w:rsidR="00437CA9" w:rsidRDefault="00725C7C">
    <w:pPr>
      <w:pStyle w:val="Header"/>
    </w:pPr>
    <w:r>
      <w:t>SOP-CH2.28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2EB8"/>
    <w:multiLevelType w:val="hybridMultilevel"/>
    <w:tmpl w:val="269C9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A3338"/>
    <w:multiLevelType w:val="hybridMultilevel"/>
    <w:tmpl w:val="77B24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E615F"/>
    <w:multiLevelType w:val="hybridMultilevel"/>
    <w:tmpl w:val="7BBEB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F6871"/>
    <w:multiLevelType w:val="hybridMultilevel"/>
    <w:tmpl w:val="2D9AF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45D34"/>
    <w:multiLevelType w:val="hybridMultilevel"/>
    <w:tmpl w:val="A8A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F5A36"/>
    <w:multiLevelType w:val="hybridMultilevel"/>
    <w:tmpl w:val="1F4E6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4488A"/>
    <w:multiLevelType w:val="hybridMultilevel"/>
    <w:tmpl w:val="1292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C3C"/>
    <w:multiLevelType w:val="hybridMultilevel"/>
    <w:tmpl w:val="F532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F6093"/>
    <w:multiLevelType w:val="hybridMultilevel"/>
    <w:tmpl w:val="355EB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52223"/>
    <w:multiLevelType w:val="hybridMultilevel"/>
    <w:tmpl w:val="8354A6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D2614D"/>
    <w:multiLevelType w:val="hybridMultilevel"/>
    <w:tmpl w:val="29A0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54B38"/>
    <w:multiLevelType w:val="hybridMultilevel"/>
    <w:tmpl w:val="108E8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B38F0"/>
    <w:multiLevelType w:val="hybridMultilevel"/>
    <w:tmpl w:val="0FF46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280D43"/>
    <w:multiLevelType w:val="hybridMultilevel"/>
    <w:tmpl w:val="C8B6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7C97"/>
    <w:multiLevelType w:val="hybridMultilevel"/>
    <w:tmpl w:val="E2F800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57F46"/>
    <w:multiLevelType w:val="hybridMultilevel"/>
    <w:tmpl w:val="FCE0A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63550"/>
    <w:multiLevelType w:val="hybridMultilevel"/>
    <w:tmpl w:val="52B2C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A0AA5"/>
    <w:multiLevelType w:val="hybridMultilevel"/>
    <w:tmpl w:val="F844F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67166"/>
    <w:multiLevelType w:val="hybridMultilevel"/>
    <w:tmpl w:val="61021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A2A0F"/>
    <w:multiLevelType w:val="hybridMultilevel"/>
    <w:tmpl w:val="7CB00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0219F"/>
    <w:multiLevelType w:val="hybridMultilevel"/>
    <w:tmpl w:val="0F14F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9389A"/>
    <w:multiLevelType w:val="hybridMultilevel"/>
    <w:tmpl w:val="663A3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0"/>
  </w:num>
  <w:num w:numId="3">
    <w:abstractNumId w:val="19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21"/>
  </w:num>
  <w:num w:numId="9">
    <w:abstractNumId w:val="18"/>
  </w:num>
  <w:num w:numId="10">
    <w:abstractNumId w:val="12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5"/>
  </w:num>
  <w:num w:numId="16">
    <w:abstractNumId w:val="15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6"/>
    <w:rsid w:val="00003CD4"/>
    <w:rsid w:val="00062A14"/>
    <w:rsid w:val="000664D1"/>
    <w:rsid w:val="000E6211"/>
    <w:rsid w:val="000F094F"/>
    <w:rsid w:val="00113AF0"/>
    <w:rsid w:val="00182503"/>
    <w:rsid w:val="0019118A"/>
    <w:rsid w:val="001B58EA"/>
    <w:rsid w:val="00223835"/>
    <w:rsid w:val="00234767"/>
    <w:rsid w:val="00262953"/>
    <w:rsid w:val="002B025E"/>
    <w:rsid w:val="00304859"/>
    <w:rsid w:val="003560E4"/>
    <w:rsid w:val="003B23C5"/>
    <w:rsid w:val="003E389E"/>
    <w:rsid w:val="003F3A98"/>
    <w:rsid w:val="00437CA9"/>
    <w:rsid w:val="004531F9"/>
    <w:rsid w:val="004A41A5"/>
    <w:rsid w:val="004D4433"/>
    <w:rsid w:val="004F5C1B"/>
    <w:rsid w:val="00505646"/>
    <w:rsid w:val="005808C3"/>
    <w:rsid w:val="005808D7"/>
    <w:rsid w:val="005B5BC6"/>
    <w:rsid w:val="00604E91"/>
    <w:rsid w:val="00614572"/>
    <w:rsid w:val="006159C9"/>
    <w:rsid w:val="0064081A"/>
    <w:rsid w:val="0067442E"/>
    <w:rsid w:val="00694217"/>
    <w:rsid w:val="00725C7C"/>
    <w:rsid w:val="00735225"/>
    <w:rsid w:val="00754F39"/>
    <w:rsid w:val="007669FF"/>
    <w:rsid w:val="0077485F"/>
    <w:rsid w:val="007C48D0"/>
    <w:rsid w:val="007E1772"/>
    <w:rsid w:val="00843149"/>
    <w:rsid w:val="008900D3"/>
    <w:rsid w:val="008E50E3"/>
    <w:rsid w:val="00974494"/>
    <w:rsid w:val="009921D8"/>
    <w:rsid w:val="009B0259"/>
    <w:rsid w:val="009B76E2"/>
    <w:rsid w:val="009E561B"/>
    <w:rsid w:val="00A0476A"/>
    <w:rsid w:val="00B045BA"/>
    <w:rsid w:val="00B54915"/>
    <w:rsid w:val="00BA47F6"/>
    <w:rsid w:val="00BD1FD7"/>
    <w:rsid w:val="00C21D63"/>
    <w:rsid w:val="00C70298"/>
    <w:rsid w:val="00C71004"/>
    <w:rsid w:val="00C72BBA"/>
    <w:rsid w:val="00C8465B"/>
    <w:rsid w:val="00C95772"/>
    <w:rsid w:val="00CB5AE0"/>
    <w:rsid w:val="00D01A4C"/>
    <w:rsid w:val="00D10075"/>
    <w:rsid w:val="00D32431"/>
    <w:rsid w:val="00DD72CA"/>
    <w:rsid w:val="00E00DCD"/>
    <w:rsid w:val="00E30C7C"/>
    <w:rsid w:val="00E64B5F"/>
    <w:rsid w:val="00E943F6"/>
    <w:rsid w:val="00EC6FBC"/>
    <w:rsid w:val="00F61596"/>
    <w:rsid w:val="00F81781"/>
    <w:rsid w:val="00F82981"/>
    <w:rsid w:val="00F83C9A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79DD"/>
  <w15:chartTrackingRefBased/>
  <w15:docId w15:val="{9C72AFE9-ACA8-448F-9236-DB8A078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46"/>
  </w:style>
  <w:style w:type="paragraph" w:styleId="Heading1">
    <w:name w:val="heading 1"/>
    <w:basedOn w:val="Normal"/>
    <w:next w:val="Normal"/>
    <w:link w:val="Heading1Char"/>
    <w:uiPriority w:val="9"/>
    <w:qFormat/>
    <w:rsid w:val="0050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646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5646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sid w:val="00505646"/>
    <w:rPr>
      <w:vertAlign w:val="superscript"/>
    </w:rPr>
  </w:style>
  <w:style w:type="character" w:styleId="CommentReference">
    <w:name w:val="annotation reference"/>
    <w:basedOn w:val="DefaultParagraphFont"/>
    <w:rsid w:val="005056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646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46"/>
  </w:style>
  <w:style w:type="paragraph" w:styleId="BalloonText">
    <w:name w:val="Balloon Text"/>
    <w:basedOn w:val="Normal"/>
    <w:link w:val="BalloonTextChar"/>
    <w:uiPriority w:val="99"/>
    <w:semiHidden/>
    <w:unhideWhenUsed/>
    <w:rsid w:val="0050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D4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6E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59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4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mperial.ac.uk/safety/safety-by-topic/laboratory-safet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mperial.ac.uk/safety/safety-by-topic/laboratory-safety/" TargetMode="External"/><Relationship Id="rId17" Type="http://schemas.openxmlformats.org/officeDocument/2006/relationships/hyperlink" Target="https://imperiallondon.sharepoint.com/sites/fons/faculty/safety/SitePages/Basic%20Laboratory%20Rules%20for%20All%20Laboratories%20in%20FoN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safety/safety-by-topic/lone-workin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mperial.ac.uk/safety/safety-by-topic/off-site-working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mperiallondon.sharepoint.com/sites/fons/faculty/safety/lasers/SitePages/laserhome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175050E7A5F418619098119A7A09D" ma:contentTypeVersion="14" ma:contentTypeDescription="Create a new document." ma:contentTypeScope="" ma:versionID="f8bbc740682af5c440cad51c3c24c570">
  <xsd:schema xmlns:xsd="http://www.w3.org/2001/XMLSchema" xmlns:xs="http://www.w3.org/2001/XMLSchema" xmlns:p="http://schemas.microsoft.com/office/2006/metadata/properties" xmlns:ns1="http://schemas.microsoft.com/sharepoint/v3" xmlns:ns2="09e32dae-cd90-4582-a075-fc45d55dfbd6" targetNamespace="http://schemas.microsoft.com/office/2006/metadata/properties" ma:root="true" ma:fieldsID="8f5d1f2a3eb7a20752ac263e2dead6c3" ns1:_="" ns2:_="">
    <xsd:import namespace="http://schemas.microsoft.com/sharepoint/v3"/>
    <xsd:import namespace="09e32dae-cd90-4582-a075-fc45d55dfb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32dae-cd90-4582-a075-fc45d55d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E56E4630-8866-4A7A-94AD-716249449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7C624-B6DD-44A3-BEE2-2F3A53267B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78A68-CD22-4B9D-A8FA-359758F8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e32dae-cd90-4582-a075-fc45d55df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DC2BE-9AA0-42FE-9A87-960731E2420E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D2B98FD0-127E-449B-B547-A9B04205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Word Template</vt:lpstr>
    </vt:vector>
  </TitlesOfParts>
  <Company>Imperial College London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Word Template</dc:title>
  <dc:subject/>
  <dc:creator>Kuzmina, Olga</dc:creator>
  <cp:keywords/>
  <dc:description/>
  <cp:lastModifiedBy>Linfoot, Josh</cp:lastModifiedBy>
  <cp:revision>6</cp:revision>
  <cp:lastPrinted>2017-01-27T11:40:00Z</cp:lastPrinted>
  <dcterms:created xsi:type="dcterms:W3CDTF">2019-10-14T13:16:00Z</dcterms:created>
  <dcterms:modified xsi:type="dcterms:W3CDTF">2021-09-13T11:58:00Z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0x010100157175050E7A5F418619098119A7A09D</vt:lpwstr>
  </property>
</Properties>
</file>