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66F9" w14:textId="58AEB030" w:rsidR="009A145F" w:rsidRDefault="00B213F6" w:rsidP="00C9055E">
      <w:pPr>
        <w:spacing w:after="120"/>
        <w:rPr>
          <w:rFonts w:ascii="Arial" w:hAnsi="Arial" w:cs="Arial"/>
        </w:rPr>
      </w:pPr>
      <w:r>
        <w:rPr>
          <w:noProof/>
        </w:rPr>
        <w:drawing>
          <wp:inline distT="0" distB="0" distL="0" distR="0" wp14:anchorId="7E0EAAE8" wp14:editId="13BF93AD">
            <wp:extent cx="1932940" cy="535940"/>
            <wp:effectExtent l="0" t="0" r="0" b="0"/>
            <wp:docPr id="1177155453"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5453" name="Picture 2" descr="A green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940" cy="535940"/>
                    </a:xfrm>
                    <a:prstGeom prst="rect">
                      <a:avLst/>
                    </a:prstGeom>
                  </pic:spPr>
                </pic:pic>
              </a:graphicData>
            </a:graphic>
          </wp:inline>
        </w:drawing>
      </w:r>
    </w:p>
    <w:p w14:paraId="714866FA" w14:textId="77777777" w:rsidR="007A3AE1" w:rsidRPr="009A145F" w:rsidRDefault="007A3AE1" w:rsidP="00C9055E">
      <w:pPr>
        <w:spacing w:after="120"/>
        <w:rPr>
          <w:rFonts w:ascii="Arial" w:hAnsi="Arial" w:cs="Arial"/>
        </w:rPr>
      </w:pPr>
    </w:p>
    <w:p w14:paraId="714866FB" w14:textId="77777777" w:rsidR="00C9055E" w:rsidRPr="00B213F6" w:rsidRDefault="00440B55" w:rsidP="00B213F6">
      <w:pPr>
        <w:spacing w:after="120" w:line="276" w:lineRule="auto"/>
        <w:rPr>
          <w:rFonts w:ascii="Imperial Sans Display" w:hAnsi="Imperial Sans Display" w:cs="Arial"/>
          <w:b/>
          <w:color w:val="556A2C"/>
          <w:sz w:val="52"/>
          <w:szCs w:val="48"/>
        </w:rPr>
      </w:pPr>
      <w:r w:rsidRPr="00B213F6">
        <w:rPr>
          <w:rFonts w:ascii="Imperial Sans Display" w:hAnsi="Imperial Sans Display" w:cs="Arial"/>
          <w:b/>
          <w:color w:val="556A2C"/>
          <w:sz w:val="52"/>
          <w:szCs w:val="48"/>
        </w:rPr>
        <w:t>Pathways</w:t>
      </w:r>
      <w:r w:rsidR="001A6D9C" w:rsidRPr="00B213F6">
        <w:rPr>
          <w:rFonts w:ascii="Imperial Sans Display" w:hAnsi="Imperial Sans Display" w:cs="Arial"/>
          <w:b/>
          <w:color w:val="556A2C"/>
          <w:sz w:val="52"/>
          <w:szCs w:val="48"/>
        </w:rPr>
        <w:t xml:space="preserve"> </w:t>
      </w:r>
      <w:r w:rsidR="00510391" w:rsidRPr="00B213F6">
        <w:rPr>
          <w:rFonts w:ascii="Imperial Sans Display" w:hAnsi="Imperial Sans Display" w:cs="Arial"/>
          <w:b/>
          <w:color w:val="556A2C"/>
          <w:sz w:val="52"/>
          <w:szCs w:val="48"/>
        </w:rPr>
        <w:t>outside</w:t>
      </w:r>
      <w:r w:rsidRPr="00B213F6">
        <w:rPr>
          <w:rFonts w:ascii="Imperial Sans Display" w:hAnsi="Imperial Sans Display" w:cs="Arial"/>
          <w:b/>
          <w:color w:val="556A2C"/>
          <w:sz w:val="52"/>
          <w:szCs w:val="48"/>
        </w:rPr>
        <w:t xml:space="preserve"> academia</w:t>
      </w:r>
    </w:p>
    <w:p w14:paraId="714866FC" w14:textId="77777777" w:rsidR="00C9055E" w:rsidRPr="00B213F6" w:rsidRDefault="00C9055E" w:rsidP="00B213F6">
      <w:pPr>
        <w:spacing w:after="120" w:line="276" w:lineRule="auto"/>
        <w:rPr>
          <w:rFonts w:ascii="Imperial Sans Display" w:hAnsi="Imperial Sans Display" w:cs="Arial"/>
          <w:b/>
          <w:color w:val="4F81BD" w:themeColor="accent1"/>
          <w:sz w:val="52"/>
          <w:szCs w:val="48"/>
        </w:rPr>
        <w:sectPr w:rsidR="00C9055E" w:rsidRPr="00B213F6" w:rsidSect="00E47872">
          <w:footerReference w:type="default" r:id="rId12"/>
          <w:pgSz w:w="11906" w:h="16838"/>
          <w:pgMar w:top="720" w:right="720" w:bottom="720" w:left="720" w:header="708" w:footer="708" w:gutter="0"/>
          <w:cols w:space="708"/>
          <w:docGrid w:linePitch="360"/>
        </w:sectPr>
      </w:pPr>
    </w:p>
    <w:p w14:paraId="714866FD" w14:textId="77777777" w:rsidR="001A6D9C" w:rsidRPr="00B213F6" w:rsidRDefault="001A6D9C" w:rsidP="00B213F6">
      <w:pPr>
        <w:spacing w:after="120" w:line="276" w:lineRule="auto"/>
        <w:rPr>
          <w:rFonts w:ascii="Imperial Sans Display" w:hAnsi="Imperial Sans Display" w:cs="Arial"/>
          <w:sz w:val="20"/>
        </w:rPr>
      </w:pPr>
      <w:r w:rsidRPr="00B213F6">
        <w:rPr>
          <w:rFonts w:ascii="Imperial Sans Display" w:hAnsi="Imperial Sans Display" w:cs="Arial"/>
          <w:sz w:val="20"/>
        </w:rPr>
        <w:t>This tip-sheet a</w:t>
      </w:r>
      <w:r w:rsidR="00AA0966" w:rsidRPr="00B213F6">
        <w:rPr>
          <w:rFonts w:ascii="Imperial Sans Display" w:hAnsi="Imperial Sans Display" w:cs="Arial"/>
          <w:sz w:val="20"/>
        </w:rPr>
        <w:t>ims to a</w:t>
      </w:r>
      <w:r w:rsidRPr="00B213F6">
        <w:rPr>
          <w:rFonts w:ascii="Imperial Sans Display" w:hAnsi="Imperial Sans Display" w:cs="Arial"/>
          <w:sz w:val="20"/>
        </w:rPr>
        <w:t>nswer the question</w:t>
      </w:r>
      <w:r w:rsidR="00AA0966" w:rsidRPr="00B213F6">
        <w:rPr>
          <w:rFonts w:ascii="Imperial Sans Display" w:hAnsi="Imperial Sans Display" w:cs="Arial"/>
          <w:sz w:val="20"/>
        </w:rPr>
        <w:t>,</w:t>
      </w:r>
      <w:r w:rsidRPr="00B213F6">
        <w:rPr>
          <w:rFonts w:ascii="Imperial Sans Display" w:hAnsi="Imperial Sans Display" w:cs="Arial"/>
          <w:sz w:val="20"/>
        </w:rPr>
        <w:t xml:space="preserve"> </w:t>
      </w:r>
      <w:r w:rsidR="00AA0966" w:rsidRPr="00B213F6">
        <w:rPr>
          <w:rFonts w:ascii="Imperial Sans Display" w:hAnsi="Imperial Sans Display" w:cs="Arial"/>
          <w:sz w:val="20"/>
        </w:rPr>
        <w:t>‘W</w:t>
      </w:r>
      <w:r w:rsidRPr="00B213F6">
        <w:rPr>
          <w:rFonts w:ascii="Imperial Sans Display" w:hAnsi="Imperial Sans Display" w:cs="Arial"/>
          <w:sz w:val="20"/>
        </w:rPr>
        <w:t xml:space="preserve">hat </w:t>
      </w:r>
      <w:r w:rsidR="00A130AF" w:rsidRPr="00B213F6">
        <w:rPr>
          <w:rFonts w:ascii="Imperial Sans Display" w:hAnsi="Imperial Sans Display" w:cs="Arial"/>
          <w:sz w:val="20"/>
        </w:rPr>
        <w:t xml:space="preserve">do </w:t>
      </w:r>
      <w:r w:rsidRPr="00B213F6">
        <w:rPr>
          <w:rFonts w:ascii="Imperial Sans Display" w:hAnsi="Imperial Sans Display" w:cs="Arial"/>
          <w:sz w:val="20"/>
        </w:rPr>
        <w:t xml:space="preserve">postdocs do if they choose not to </w:t>
      </w:r>
      <w:r w:rsidR="00AA0966" w:rsidRPr="00B213F6">
        <w:rPr>
          <w:rFonts w:ascii="Imperial Sans Display" w:hAnsi="Imperial Sans Display" w:cs="Arial"/>
          <w:sz w:val="20"/>
        </w:rPr>
        <w:t xml:space="preserve">stay on </w:t>
      </w:r>
      <w:r w:rsidR="00A130AF" w:rsidRPr="00B213F6">
        <w:rPr>
          <w:rFonts w:ascii="Imperial Sans Display" w:hAnsi="Imperial Sans Display" w:cs="Arial"/>
          <w:sz w:val="20"/>
        </w:rPr>
        <w:t>in</w:t>
      </w:r>
      <w:r w:rsidR="00AA0966" w:rsidRPr="00B213F6">
        <w:rPr>
          <w:rFonts w:ascii="Imperial Sans Display" w:hAnsi="Imperial Sans Display" w:cs="Arial"/>
          <w:sz w:val="20"/>
        </w:rPr>
        <w:t xml:space="preserve"> academic research?’</w:t>
      </w:r>
      <w:r w:rsidR="00A130AF" w:rsidRPr="00B213F6">
        <w:rPr>
          <w:rFonts w:ascii="Imperial Sans Display" w:hAnsi="Imperial Sans Display" w:cs="Arial"/>
          <w:sz w:val="20"/>
        </w:rPr>
        <w:t xml:space="preserve"> T</w:t>
      </w:r>
      <w:r w:rsidRPr="00B213F6">
        <w:rPr>
          <w:rFonts w:ascii="Imperial Sans Display" w:hAnsi="Imperial Sans Display" w:cs="Arial"/>
          <w:sz w:val="20"/>
        </w:rPr>
        <w:t>he data are based on a comb</w:t>
      </w:r>
      <w:r w:rsidR="0006183B" w:rsidRPr="00B213F6">
        <w:rPr>
          <w:rFonts w:ascii="Imperial Sans Display" w:hAnsi="Imperial Sans Display" w:cs="Arial"/>
          <w:sz w:val="20"/>
        </w:rPr>
        <w:t>ination of national surveys, which have been cross-checked against</w:t>
      </w:r>
      <w:r w:rsidRPr="00B213F6">
        <w:rPr>
          <w:rFonts w:ascii="Imperial Sans Display" w:hAnsi="Imperial Sans Display" w:cs="Arial"/>
          <w:sz w:val="20"/>
        </w:rPr>
        <w:t xml:space="preserve"> </w:t>
      </w:r>
      <w:r w:rsidR="00D31E1B" w:rsidRPr="00B213F6">
        <w:rPr>
          <w:rFonts w:ascii="Imperial Sans Display" w:hAnsi="Imperial Sans Display" w:cs="Arial"/>
          <w:sz w:val="20"/>
        </w:rPr>
        <w:t>unpublished</w:t>
      </w:r>
      <w:r w:rsidRPr="00B213F6">
        <w:rPr>
          <w:rFonts w:ascii="Imperial Sans Display" w:hAnsi="Imperial Sans Display" w:cs="Arial"/>
          <w:sz w:val="20"/>
        </w:rPr>
        <w:t xml:space="preserve"> information specific to STEM postdocs.</w:t>
      </w:r>
    </w:p>
    <w:p w14:paraId="714866FE" w14:textId="77777777" w:rsidR="00C9055E" w:rsidRPr="00B213F6" w:rsidRDefault="00C9055E" w:rsidP="00B213F6">
      <w:pPr>
        <w:spacing w:after="120" w:line="276" w:lineRule="auto"/>
        <w:rPr>
          <w:rFonts w:ascii="Imperial Sans Display" w:hAnsi="Imperial Sans Display" w:cs="Arial"/>
          <w:sz w:val="12"/>
        </w:rPr>
      </w:pPr>
    </w:p>
    <w:p w14:paraId="714866FF" w14:textId="77777777" w:rsidR="00866CBA" w:rsidRPr="00B213F6" w:rsidRDefault="009A0DB8" w:rsidP="00B213F6">
      <w:pPr>
        <w:spacing w:after="120" w:line="276" w:lineRule="auto"/>
        <w:rPr>
          <w:rFonts w:ascii="Imperial Sans Display" w:hAnsi="Imperial Sans Display" w:cs="Arial"/>
          <w:b/>
          <w:color w:val="5C732F"/>
          <w:sz w:val="24"/>
        </w:rPr>
      </w:pPr>
      <w:r w:rsidRPr="00B213F6">
        <w:rPr>
          <w:rFonts w:ascii="Imperial Sans Display" w:hAnsi="Imperial Sans Display" w:cs="Arial"/>
          <w:b/>
          <w:color w:val="5C732F"/>
          <w:sz w:val="24"/>
        </w:rPr>
        <w:t xml:space="preserve">1. </w:t>
      </w:r>
      <w:r w:rsidR="001A6D9C" w:rsidRPr="00B213F6">
        <w:rPr>
          <w:rFonts w:ascii="Imperial Sans Display" w:hAnsi="Imperial Sans Display" w:cs="Arial"/>
          <w:b/>
          <w:color w:val="5C732F"/>
          <w:sz w:val="24"/>
        </w:rPr>
        <w:t>Career destinations</w:t>
      </w:r>
    </w:p>
    <w:p w14:paraId="71486700" w14:textId="77777777" w:rsidR="00510391" w:rsidRPr="00B213F6" w:rsidRDefault="00510391" w:rsidP="00B213F6">
      <w:pPr>
        <w:spacing w:after="120" w:line="276" w:lineRule="auto"/>
        <w:rPr>
          <w:rFonts w:ascii="Imperial Sans Display" w:hAnsi="Imperial Sans Display" w:cs="Arial"/>
          <w:i/>
          <w:color w:val="5C732F"/>
          <w:sz w:val="20"/>
        </w:rPr>
      </w:pPr>
      <w:r w:rsidRPr="00B213F6">
        <w:rPr>
          <w:rFonts w:ascii="Imperial Sans Display" w:hAnsi="Imperial Sans Display" w:cs="Arial"/>
          <w:i/>
          <w:color w:val="5C732F"/>
          <w:sz w:val="20"/>
        </w:rPr>
        <w:t>Leaving academia</w:t>
      </w:r>
    </w:p>
    <w:p w14:paraId="71486701" w14:textId="77777777" w:rsidR="002953BB" w:rsidRPr="00B213F6" w:rsidRDefault="00B84DDA" w:rsidP="00B213F6">
      <w:pPr>
        <w:pStyle w:val="ListParagraph"/>
        <w:numPr>
          <w:ilvl w:val="0"/>
          <w:numId w:val="17"/>
        </w:numPr>
        <w:spacing w:after="120" w:line="276" w:lineRule="auto"/>
        <w:rPr>
          <w:rFonts w:ascii="Imperial Sans Display" w:hAnsi="Imperial Sans Display" w:cs="Arial"/>
          <w:sz w:val="20"/>
        </w:rPr>
      </w:pPr>
      <w:r w:rsidRPr="00B213F6">
        <w:rPr>
          <w:rFonts w:ascii="Imperial Sans Display" w:hAnsi="Imperial Sans Display" w:cs="Arial"/>
          <w:sz w:val="20"/>
        </w:rPr>
        <w:t>According to</w:t>
      </w:r>
      <w:r w:rsidR="001A6D9C" w:rsidRPr="00B213F6">
        <w:rPr>
          <w:rFonts w:ascii="Imperial Sans Display" w:hAnsi="Imperial Sans Display" w:cs="Arial"/>
          <w:sz w:val="20"/>
        </w:rPr>
        <w:t xml:space="preserve"> national </w:t>
      </w:r>
      <w:r w:rsidRPr="00B213F6">
        <w:rPr>
          <w:rFonts w:ascii="Imperial Sans Display" w:hAnsi="Imperial Sans Display" w:cs="Arial"/>
          <w:sz w:val="20"/>
        </w:rPr>
        <w:t xml:space="preserve">data from </w:t>
      </w:r>
      <w:r w:rsidR="0006183B" w:rsidRPr="00B213F6">
        <w:rPr>
          <w:rFonts w:ascii="Imperial Sans Display" w:hAnsi="Imperial Sans Display" w:cs="Arial"/>
          <w:sz w:val="20"/>
        </w:rPr>
        <w:t>Research Councils UK</w:t>
      </w:r>
      <w:r w:rsidR="00D70B6E" w:rsidRPr="00B213F6">
        <w:rPr>
          <w:rFonts w:ascii="Imperial Sans Display" w:hAnsi="Imperial Sans Display" w:cs="Arial"/>
          <w:sz w:val="20"/>
        </w:rPr>
        <w:t>,</w:t>
      </w:r>
      <w:r w:rsidR="001A6D9C" w:rsidRPr="00B213F6">
        <w:rPr>
          <w:rFonts w:ascii="Imperial Sans Display" w:hAnsi="Imperial Sans Display" w:cs="Arial"/>
          <w:sz w:val="20"/>
        </w:rPr>
        <w:t xml:space="preserve"> </w:t>
      </w:r>
      <w:r w:rsidR="00AA0966" w:rsidRPr="00B213F6">
        <w:rPr>
          <w:rFonts w:ascii="Imperial Sans Display" w:hAnsi="Imperial Sans Display" w:cs="Arial"/>
          <w:sz w:val="20"/>
        </w:rPr>
        <w:t>nine years</w:t>
      </w:r>
      <w:r w:rsidRPr="00B213F6">
        <w:rPr>
          <w:rFonts w:ascii="Imperial Sans Display" w:hAnsi="Imperial Sans Display" w:cs="Arial"/>
          <w:sz w:val="20"/>
        </w:rPr>
        <w:t xml:space="preserve"> after completing </w:t>
      </w:r>
      <w:r w:rsidR="00B35057" w:rsidRPr="00B213F6">
        <w:rPr>
          <w:rFonts w:ascii="Imperial Sans Display" w:hAnsi="Imperial Sans Display" w:cs="Arial"/>
          <w:sz w:val="20"/>
        </w:rPr>
        <w:t xml:space="preserve">their PhDs, </w:t>
      </w:r>
      <w:r w:rsidR="00B35057" w:rsidRPr="00B213F6">
        <w:rPr>
          <w:rFonts w:ascii="Imperial Sans Display" w:hAnsi="Imperial Sans Display" w:cs="Arial"/>
          <w:b/>
          <w:color w:val="5C732F"/>
          <w:sz w:val="20"/>
        </w:rPr>
        <w:t xml:space="preserve">approximately </w:t>
      </w:r>
      <w:r w:rsidR="002953BB" w:rsidRPr="00B213F6">
        <w:rPr>
          <w:rFonts w:ascii="Imperial Sans Display" w:hAnsi="Imperial Sans Display" w:cs="Arial"/>
          <w:b/>
          <w:color w:val="5C732F"/>
          <w:sz w:val="20"/>
        </w:rPr>
        <w:t>5</w:t>
      </w:r>
      <w:r w:rsidRPr="00B213F6">
        <w:rPr>
          <w:rFonts w:ascii="Imperial Sans Display" w:hAnsi="Imperial Sans Display" w:cs="Arial"/>
          <w:b/>
          <w:color w:val="5C732F"/>
          <w:sz w:val="20"/>
        </w:rPr>
        <w:t>0% of researchers</w:t>
      </w:r>
      <w:r w:rsidR="001A6D9C" w:rsidRPr="00B213F6">
        <w:rPr>
          <w:rFonts w:ascii="Imperial Sans Display" w:hAnsi="Imperial Sans Display" w:cs="Arial"/>
          <w:b/>
          <w:color w:val="5C732F"/>
          <w:sz w:val="20"/>
        </w:rPr>
        <w:t xml:space="preserve"> </w:t>
      </w:r>
      <w:r w:rsidRPr="00B213F6">
        <w:rPr>
          <w:rFonts w:ascii="Imperial Sans Display" w:hAnsi="Imperial Sans Display" w:cs="Arial"/>
          <w:b/>
          <w:color w:val="5C732F"/>
          <w:sz w:val="20"/>
        </w:rPr>
        <w:t>had left</w:t>
      </w:r>
      <w:r w:rsidR="00510391" w:rsidRPr="00B213F6">
        <w:rPr>
          <w:rFonts w:ascii="Imperial Sans Display" w:hAnsi="Imperial Sans Display" w:cs="Arial"/>
          <w:b/>
          <w:color w:val="5C732F"/>
          <w:sz w:val="20"/>
        </w:rPr>
        <w:t xml:space="preserve"> the </w:t>
      </w:r>
      <w:r w:rsidR="001A6D9C" w:rsidRPr="00B213F6">
        <w:rPr>
          <w:rFonts w:ascii="Imperial Sans Display" w:hAnsi="Imperial Sans Display" w:cs="Arial"/>
          <w:b/>
          <w:color w:val="5C732F"/>
          <w:sz w:val="20"/>
        </w:rPr>
        <w:t>higher education</w:t>
      </w:r>
      <w:r w:rsidRPr="00B213F6">
        <w:rPr>
          <w:rFonts w:ascii="Imperial Sans Display" w:hAnsi="Imperial Sans Display" w:cs="Arial"/>
          <w:b/>
          <w:color w:val="5C732F"/>
          <w:sz w:val="20"/>
        </w:rPr>
        <w:t xml:space="preserve"> sector</w:t>
      </w:r>
      <w:r w:rsidR="001A6D9C" w:rsidRPr="00B213F6">
        <w:rPr>
          <w:rFonts w:ascii="Imperial Sans Display" w:hAnsi="Imperial Sans Display" w:cs="Arial"/>
          <w:color w:val="5C732F"/>
          <w:sz w:val="20"/>
        </w:rPr>
        <w:t>.</w:t>
      </w:r>
      <w:r w:rsidR="002953BB" w:rsidRPr="00B213F6">
        <w:rPr>
          <w:rFonts w:ascii="Imperial Sans Display" w:hAnsi="Imperial Sans Display" w:cs="Arial"/>
          <w:color w:val="5C732F"/>
          <w:sz w:val="20"/>
        </w:rPr>
        <w:t xml:space="preserve"> </w:t>
      </w:r>
    </w:p>
    <w:p w14:paraId="71486702" w14:textId="77777777" w:rsidR="002953BB" w:rsidRPr="00B213F6" w:rsidRDefault="002953BB" w:rsidP="00B213F6">
      <w:pPr>
        <w:pStyle w:val="ListParagraph"/>
        <w:spacing w:line="276" w:lineRule="auto"/>
        <w:rPr>
          <w:rFonts w:ascii="Imperial Sans Display" w:hAnsi="Imperial Sans Display" w:cs="Arial"/>
          <w:sz w:val="20"/>
        </w:rPr>
      </w:pPr>
    </w:p>
    <w:p w14:paraId="71486703" w14:textId="77777777" w:rsidR="00C9055E" w:rsidRPr="00B213F6" w:rsidRDefault="00E622A1" w:rsidP="00B213F6">
      <w:pPr>
        <w:pStyle w:val="ListParagraph"/>
        <w:numPr>
          <w:ilvl w:val="0"/>
          <w:numId w:val="17"/>
        </w:numPr>
        <w:spacing w:after="120" w:line="276" w:lineRule="auto"/>
        <w:rPr>
          <w:rFonts w:ascii="Imperial Sans Display" w:hAnsi="Imperial Sans Display" w:cs="Arial"/>
          <w:sz w:val="20"/>
        </w:rPr>
      </w:pPr>
      <w:r w:rsidRPr="00B213F6">
        <w:rPr>
          <w:rFonts w:ascii="Imperial Sans Display" w:hAnsi="Imperial Sans Display" w:cs="Arial"/>
          <w:sz w:val="20"/>
        </w:rPr>
        <w:t>76% left because they wanted better long-term employment prospects, with 69% saying specifically that they no longer wanted to work on fixed-term contracts.</w:t>
      </w:r>
    </w:p>
    <w:p w14:paraId="71486705" w14:textId="77777777" w:rsidR="00510391" w:rsidRPr="00B213F6" w:rsidRDefault="00510391" w:rsidP="00B213F6">
      <w:pPr>
        <w:spacing w:after="120" w:line="276" w:lineRule="auto"/>
        <w:rPr>
          <w:rFonts w:ascii="Imperial Sans Display" w:hAnsi="Imperial Sans Display" w:cs="Arial"/>
          <w:i/>
          <w:color w:val="5C732F"/>
          <w:sz w:val="20"/>
        </w:rPr>
      </w:pPr>
      <w:r w:rsidRPr="00B213F6">
        <w:rPr>
          <w:rFonts w:ascii="Imperial Sans Display" w:hAnsi="Imperial Sans Display" w:cs="Arial"/>
          <w:i/>
          <w:color w:val="5C732F"/>
          <w:sz w:val="20"/>
        </w:rPr>
        <w:t>Destinations outside academia</w:t>
      </w:r>
    </w:p>
    <w:p w14:paraId="71486706" w14:textId="77777777" w:rsidR="005E488E" w:rsidRPr="00B213F6" w:rsidRDefault="0006183B" w:rsidP="00B213F6">
      <w:pPr>
        <w:pStyle w:val="ListParagraph"/>
        <w:numPr>
          <w:ilvl w:val="0"/>
          <w:numId w:val="19"/>
        </w:numPr>
        <w:spacing w:after="120" w:line="276" w:lineRule="auto"/>
        <w:rPr>
          <w:rFonts w:ascii="Imperial Sans Display" w:hAnsi="Imperial Sans Display" w:cs="Arial"/>
          <w:sz w:val="20"/>
        </w:rPr>
      </w:pPr>
      <w:r w:rsidRPr="00B213F6">
        <w:rPr>
          <w:rFonts w:ascii="Imperial Sans Display" w:hAnsi="Imperial Sans Display" w:cs="Arial"/>
          <w:sz w:val="20"/>
        </w:rPr>
        <w:t>Data published</w:t>
      </w:r>
      <w:r w:rsidR="00510391" w:rsidRPr="00B213F6">
        <w:rPr>
          <w:rFonts w:ascii="Imperial Sans Display" w:hAnsi="Imperial Sans Display" w:cs="Arial"/>
          <w:sz w:val="20"/>
        </w:rPr>
        <w:t xml:space="preserve"> </w:t>
      </w:r>
      <w:r w:rsidRPr="00B213F6">
        <w:rPr>
          <w:rFonts w:ascii="Imperial Sans Display" w:hAnsi="Imperial Sans Display" w:cs="Arial"/>
          <w:sz w:val="20"/>
        </w:rPr>
        <w:t xml:space="preserve">by the Careers Research and Advisory Service </w:t>
      </w:r>
      <w:r w:rsidR="00510391" w:rsidRPr="00B213F6">
        <w:rPr>
          <w:rFonts w:ascii="Imperial Sans Display" w:hAnsi="Imperial Sans Display" w:cs="Arial"/>
          <w:sz w:val="20"/>
        </w:rPr>
        <w:t>show the destinatio</w:t>
      </w:r>
      <w:r w:rsidR="005E488E" w:rsidRPr="00B213F6">
        <w:rPr>
          <w:rFonts w:ascii="Imperial Sans Display" w:hAnsi="Imperial Sans Display" w:cs="Arial"/>
          <w:sz w:val="20"/>
        </w:rPr>
        <w:t xml:space="preserve">ns of </w:t>
      </w:r>
      <w:r w:rsidRPr="00B213F6">
        <w:rPr>
          <w:rFonts w:ascii="Imperial Sans Display" w:hAnsi="Imperial Sans Display" w:cs="Arial"/>
          <w:sz w:val="20"/>
        </w:rPr>
        <w:t>research</w:t>
      </w:r>
      <w:r w:rsidR="00D31E1B" w:rsidRPr="00B213F6">
        <w:rPr>
          <w:rFonts w:ascii="Imperial Sans Display" w:hAnsi="Imperial Sans Display" w:cs="Arial"/>
          <w:sz w:val="20"/>
        </w:rPr>
        <w:t xml:space="preserve"> staff</w:t>
      </w:r>
      <w:r w:rsidRPr="00B213F6">
        <w:rPr>
          <w:rFonts w:ascii="Imperial Sans Display" w:hAnsi="Imperial Sans Display" w:cs="Arial"/>
          <w:sz w:val="20"/>
        </w:rPr>
        <w:t xml:space="preserve"> who had done at least one postdoc before leaving</w:t>
      </w:r>
      <w:r w:rsidR="005E488E" w:rsidRPr="00B213F6">
        <w:rPr>
          <w:rFonts w:ascii="Imperial Sans Display" w:hAnsi="Imperial Sans Display" w:cs="Arial"/>
          <w:sz w:val="20"/>
        </w:rPr>
        <w:t xml:space="preserve"> academia. Almost three-quarters were concentrated in five clusters:</w:t>
      </w:r>
    </w:p>
    <w:p w14:paraId="71486707" w14:textId="77777777" w:rsidR="00C9055E" w:rsidRPr="00B213F6" w:rsidRDefault="00C9055E" w:rsidP="00B213F6">
      <w:pPr>
        <w:spacing w:after="120" w:line="276" w:lineRule="auto"/>
        <w:rPr>
          <w:rFonts w:ascii="Imperial Sans Display" w:hAnsi="Imperial Sans Display" w:cs="Arial"/>
          <w:sz w:val="12"/>
        </w:rPr>
      </w:pPr>
    </w:p>
    <w:tbl>
      <w:tblPr>
        <w:tblStyle w:val="LightShading-Accent5"/>
        <w:tblW w:w="0" w:type="auto"/>
        <w:jc w:val="center"/>
        <w:tblLook w:val="04A0" w:firstRow="1" w:lastRow="0" w:firstColumn="1" w:lastColumn="0" w:noHBand="0" w:noVBand="1"/>
      </w:tblPr>
      <w:tblGrid>
        <w:gridCol w:w="622"/>
        <w:gridCol w:w="4195"/>
      </w:tblGrid>
      <w:tr w:rsidR="005E488E" w:rsidRPr="00B213F6" w14:paraId="7148670A" w14:textId="77777777" w:rsidTr="0006183B">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22" w:type="dxa"/>
            <w:tcBorders>
              <w:top w:val="single" w:sz="8" w:space="0" w:color="1F497D" w:themeColor="text2"/>
            </w:tcBorders>
            <w:vAlign w:val="center"/>
          </w:tcPr>
          <w:p w14:paraId="71486708" w14:textId="77777777" w:rsidR="005E488E" w:rsidRPr="00B213F6" w:rsidRDefault="005E488E" w:rsidP="00B213F6">
            <w:pPr>
              <w:spacing w:before="120" w:after="120" w:line="276" w:lineRule="auto"/>
              <w:rPr>
                <w:rFonts w:ascii="Imperial Sans Display" w:hAnsi="Imperial Sans Display" w:cs="Arial"/>
                <w:color w:val="5C732F"/>
                <w:sz w:val="20"/>
              </w:rPr>
            </w:pPr>
            <w:r w:rsidRPr="00B213F6">
              <w:rPr>
                <w:rFonts w:ascii="Imperial Sans Display" w:hAnsi="Imperial Sans Display" w:cs="Arial"/>
                <w:color w:val="5C732F"/>
                <w:sz w:val="20"/>
              </w:rPr>
              <w:t>%</w:t>
            </w:r>
          </w:p>
        </w:tc>
        <w:tc>
          <w:tcPr>
            <w:tcW w:w="4195" w:type="dxa"/>
            <w:tcBorders>
              <w:top w:val="single" w:sz="8" w:space="0" w:color="1F497D" w:themeColor="text2"/>
            </w:tcBorders>
            <w:vAlign w:val="center"/>
          </w:tcPr>
          <w:p w14:paraId="71486709" w14:textId="77777777" w:rsidR="005E488E" w:rsidRPr="00B213F6" w:rsidRDefault="005E488E" w:rsidP="00B213F6">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Imperial Sans Display" w:hAnsi="Imperial Sans Display" w:cs="Arial"/>
                <w:color w:val="5C732F"/>
                <w:sz w:val="20"/>
              </w:rPr>
            </w:pPr>
            <w:r w:rsidRPr="00B213F6">
              <w:rPr>
                <w:rFonts w:ascii="Imperial Sans Display" w:hAnsi="Imperial Sans Display" w:cs="Arial"/>
                <w:color w:val="5C732F"/>
                <w:sz w:val="20"/>
              </w:rPr>
              <w:t>Employment sector</w:t>
            </w:r>
          </w:p>
        </w:tc>
      </w:tr>
      <w:tr w:rsidR="005E488E" w:rsidRPr="00B213F6" w14:paraId="7148670D" w14:textId="77777777" w:rsidTr="00C905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22" w:type="dxa"/>
          </w:tcPr>
          <w:p w14:paraId="7148670B" w14:textId="77777777" w:rsidR="005E488E" w:rsidRPr="00B213F6" w:rsidRDefault="005E488E" w:rsidP="00B213F6">
            <w:pPr>
              <w:spacing w:before="120" w:after="120" w:line="276" w:lineRule="auto"/>
              <w:rPr>
                <w:rFonts w:ascii="Imperial Sans Display" w:hAnsi="Imperial Sans Display" w:cs="Arial"/>
                <w:b w:val="0"/>
                <w:color w:val="auto"/>
                <w:sz w:val="20"/>
              </w:rPr>
            </w:pPr>
            <w:r w:rsidRPr="00B213F6">
              <w:rPr>
                <w:rFonts w:ascii="Imperial Sans Display" w:hAnsi="Imperial Sans Display" w:cs="Arial"/>
                <w:b w:val="0"/>
                <w:color w:val="auto"/>
                <w:sz w:val="20"/>
              </w:rPr>
              <w:t>27%</w:t>
            </w:r>
          </w:p>
        </w:tc>
        <w:tc>
          <w:tcPr>
            <w:tcW w:w="4195" w:type="dxa"/>
          </w:tcPr>
          <w:p w14:paraId="7148670C" w14:textId="77777777" w:rsidR="00C9055E" w:rsidRPr="00B213F6" w:rsidRDefault="005E488E" w:rsidP="00B213F6">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Imperial Sans Display" w:hAnsi="Imperial Sans Display" w:cs="Arial"/>
                <w:color w:val="auto"/>
                <w:sz w:val="20"/>
              </w:rPr>
            </w:pPr>
            <w:r w:rsidRPr="00B213F6">
              <w:rPr>
                <w:rFonts w:ascii="Imperial Sans Display" w:hAnsi="Imperial Sans Display" w:cs="Arial"/>
                <w:color w:val="auto"/>
                <w:sz w:val="20"/>
              </w:rPr>
              <w:t>Professional roles in higher education</w:t>
            </w:r>
          </w:p>
        </w:tc>
      </w:tr>
      <w:tr w:rsidR="005E488E" w:rsidRPr="00B213F6" w14:paraId="71486710" w14:textId="77777777" w:rsidTr="00C9055E">
        <w:trPr>
          <w:trHeight w:val="510"/>
          <w:jc w:val="center"/>
        </w:trPr>
        <w:tc>
          <w:tcPr>
            <w:cnfStyle w:val="001000000000" w:firstRow="0" w:lastRow="0" w:firstColumn="1" w:lastColumn="0" w:oddVBand="0" w:evenVBand="0" w:oddHBand="0" w:evenHBand="0" w:firstRowFirstColumn="0" w:firstRowLastColumn="0" w:lastRowFirstColumn="0" w:lastRowLastColumn="0"/>
            <w:tcW w:w="622" w:type="dxa"/>
          </w:tcPr>
          <w:p w14:paraId="7148670E" w14:textId="77777777" w:rsidR="005E488E" w:rsidRPr="00B213F6" w:rsidRDefault="005E488E" w:rsidP="00B213F6">
            <w:pPr>
              <w:spacing w:before="120" w:after="120" w:line="276" w:lineRule="auto"/>
              <w:rPr>
                <w:rFonts w:ascii="Imperial Sans Display" w:hAnsi="Imperial Sans Display" w:cs="Arial"/>
                <w:b w:val="0"/>
                <w:color w:val="auto"/>
                <w:sz w:val="20"/>
              </w:rPr>
            </w:pPr>
            <w:r w:rsidRPr="00B213F6">
              <w:rPr>
                <w:rFonts w:ascii="Imperial Sans Display" w:hAnsi="Imperial Sans Display" w:cs="Arial"/>
                <w:b w:val="0"/>
                <w:color w:val="auto"/>
                <w:sz w:val="20"/>
              </w:rPr>
              <w:t>21%</w:t>
            </w:r>
          </w:p>
        </w:tc>
        <w:tc>
          <w:tcPr>
            <w:tcW w:w="4195" w:type="dxa"/>
          </w:tcPr>
          <w:p w14:paraId="7148670F" w14:textId="77777777" w:rsidR="00380982" w:rsidRPr="00B213F6" w:rsidRDefault="00380982" w:rsidP="00B213F6">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Imperial Sans Display" w:hAnsi="Imperial Sans Display" w:cs="Arial"/>
                <w:color w:val="auto"/>
                <w:sz w:val="20"/>
              </w:rPr>
            </w:pPr>
            <w:r w:rsidRPr="00B213F6">
              <w:rPr>
                <w:rFonts w:ascii="Imperial Sans Display" w:hAnsi="Imperial Sans Display" w:cs="Arial"/>
                <w:color w:val="auto"/>
                <w:sz w:val="20"/>
              </w:rPr>
              <w:t>Public, charitable, and</w:t>
            </w:r>
            <w:r w:rsidR="005E488E" w:rsidRPr="00B213F6">
              <w:rPr>
                <w:rFonts w:ascii="Imperial Sans Display" w:hAnsi="Imperial Sans Display" w:cs="Arial"/>
                <w:color w:val="auto"/>
                <w:sz w:val="20"/>
              </w:rPr>
              <w:t xml:space="preserve"> third sector</w:t>
            </w:r>
          </w:p>
        </w:tc>
      </w:tr>
      <w:tr w:rsidR="00C9055E" w:rsidRPr="00B213F6" w14:paraId="71486713" w14:textId="77777777" w:rsidTr="00AA096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22" w:type="dxa"/>
            <w:vAlign w:val="center"/>
          </w:tcPr>
          <w:p w14:paraId="71486711" w14:textId="77777777" w:rsidR="005E488E" w:rsidRPr="00B213F6" w:rsidRDefault="005E488E" w:rsidP="00B213F6">
            <w:pPr>
              <w:spacing w:before="120" w:after="120" w:line="276" w:lineRule="auto"/>
              <w:rPr>
                <w:rFonts w:ascii="Imperial Sans Display" w:hAnsi="Imperial Sans Display" w:cs="Arial"/>
                <w:b w:val="0"/>
                <w:color w:val="auto"/>
                <w:sz w:val="20"/>
              </w:rPr>
            </w:pPr>
            <w:r w:rsidRPr="00B213F6">
              <w:rPr>
                <w:rFonts w:ascii="Imperial Sans Display" w:hAnsi="Imperial Sans Display" w:cs="Arial"/>
                <w:b w:val="0"/>
                <w:color w:val="auto"/>
                <w:sz w:val="20"/>
              </w:rPr>
              <w:t>12%</w:t>
            </w:r>
          </w:p>
        </w:tc>
        <w:tc>
          <w:tcPr>
            <w:tcW w:w="4195" w:type="dxa"/>
            <w:vAlign w:val="center"/>
          </w:tcPr>
          <w:p w14:paraId="71486712" w14:textId="77777777" w:rsidR="005E488E" w:rsidRPr="00B213F6" w:rsidRDefault="005E488E" w:rsidP="00B213F6">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Imperial Sans Display" w:hAnsi="Imperial Sans Display" w:cs="Arial"/>
                <w:color w:val="auto"/>
                <w:sz w:val="20"/>
              </w:rPr>
            </w:pPr>
            <w:r w:rsidRPr="00B213F6">
              <w:rPr>
                <w:rFonts w:ascii="Imperial Sans Display" w:hAnsi="Imperial Sans Display" w:cs="Arial"/>
                <w:color w:val="auto"/>
                <w:sz w:val="20"/>
              </w:rPr>
              <w:t>Bioscience</w:t>
            </w:r>
            <w:r w:rsidR="0006183B" w:rsidRPr="00B213F6">
              <w:rPr>
                <w:rFonts w:ascii="Imperial Sans Display" w:hAnsi="Imperial Sans Display" w:cs="Arial"/>
                <w:color w:val="auto"/>
                <w:sz w:val="20"/>
              </w:rPr>
              <w:t xml:space="preserve"> industry</w:t>
            </w:r>
          </w:p>
        </w:tc>
      </w:tr>
      <w:tr w:rsidR="00C9055E" w:rsidRPr="00B213F6" w14:paraId="71486716" w14:textId="77777777" w:rsidTr="00AA0966">
        <w:trPr>
          <w:trHeight w:val="454"/>
          <w:jc w:val="center"/>
        </w:trPr>
        <w:tc>
          <w:tcPr>
            <w:cnfStyle w:val="001000000000" w:firstRow="0" w:lastRow="0" w:firstColumn="1" w:lastColumn="0" w:oddVBand="0" w:evenVBand="0" w:oddHBand="0" w:evenHBand="0" w:firstRowFirstColumn="0" w:firstRowLastColumn="0" w:lastRowFirstColumn="0" w:lastRowLastColumn="0"/>
            <w:tcW w:w="622" w:type="dxa"/>
            <w:vAlign w:val="center"/>
          </w:tcPr>
          <w:p w14:paraId="71486714" w14:textId="77777777" w:rsidR="005E488E" w:rsidRPr="00B213F6" w:rsidRDefault="005E488E" w:rsidP="00B213F6">
            <w:pPr>
              <w:spacing w:before="120" w:after="120" w:line="276" w:lineRule="auto"/>
              <w:rPr>
                <w:rFonts w:ascii="Imperial Sans Display" w:hAnsi="Imperial Sans Display" w:cs="Arial"/>
                <w:b w:val="0"/>
                <w:color w:val="auto"/>
                <w:sz w:val="20"/>
              </w:rPr>
            </w:pPr>
            <w:r w:rsidRPr="00B213F6">
              <w:rPr>
                <w:rFonts w:ascii="Imperial Sans Display" w:hAnsi="Imperial Sans Display" w:cs="Arial"/>
                <w:b w:val="0"/>
                <w:color w:val="auto"/>
                <w:sz w:val="20"/>
              </w:rPr>
              <w:t>8%</w:t>
            </w:r>
          </w:p>
        </w:tc>
        <w:tc>
          <w:tcPr>
            <w:tcW w:w="4195" w:type="dxa"/>
            <w:vAlign w:val="center"/>
          </w:tcPr>
          <w:p w14:paraId="71486715" w14:textId="77777777" w:rsidR="005E488E" w:rsidRPr="00B213F6" w:rsidRDefault="005E488E" w:rsidP="00B213F6">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Imperial Sans Display" w:hAnsi="Imperial Sans Display" w:cs="Arial"/>
                <w:color w:val="auto"/>
                <w:sz w:val="20"/>
              </w:rPr>
            </w:pPr>
            <w:r w:rsidRPr="00B213F6">
              <w:rPr>
                <w:rFonts w:ascii="Imperial Sans Display" w:hAnsi="Imperial Sans Display" w:cs="Arial"/>
                <w:color w:val="auto"/>
                <w:sz w:val="20"/>
              </w:rPr>
              <w:t>Manufacturing and engineering</w:t>
            </w:r>
          </w:p>
        </w:tc>
      </w:tr>
      <w:tr w:rsidR="00C9055E" w:rsidRPr="00B213F6" w14:paraId="71486719" w14:textId="77777777" w:rsidTr="0006183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22" w:type="dxa"/>
            <w:tcBorders>
              <w:bottom w:val="single" w:sz="8" w:space="0" w:color="1F497D" w:themeColor="text2"/>
            </w:tcBorders>
            <w:vAlign w:val="center"/>
          </w:tcPr>
          <w:p w14:paraId="71486717" w14:textId="77777777" w:rsidR="005E488E" w:rsidRPr="00B213F6" w:rsidRDefault="005E488E" w:rsidP="00B213F6">
            <w:pPr>
              <w:spacing w:before="120" w:after="120" w:line="276" w:lineRule="auto"/>
              <w:rPr>
                <w:rFonts w:ascii="Imperial Sans Display" w:hAnsi="Imperial Sans Display" w:cs="Arial"/>
                <w:b w:val="0"/>
                <w:color w:val="auto"/>
                <w:sz w:val="20"/>
              </w:rPr>
            </w:pPr>
            <w:r w:rsidRPr="00B213F6">
              <w:rPr>
                <w:rFonts w:ascii="Imperial Sans Display" w:hAnsi="Imperial Sans Display" w:cs="Arial"/>
                <w:b w:val="0"/>
                <w:color w:val="auto"/>
                <w:sz w:val="20"/>
              </w:rPr>
              <w:t>6%</w:t>
            </w:r>
          </w:p>
        </w:tc>
        <w:tc>
          <w:tcPr>
            <w:tcW w:w="4195" w:type="dxa"/>
            <w:tcBorders>
              <w:bottom w:val="single" w:sz="8" w:space="0" w:color="1F497D" w:themeColor="text2"/>
            </w:tcBorders>
            <w:vAlign w:val="center"/>
          </w:tcPr>
          <w:p w14:paraId="71486718" w14:textId="77777777" w:rsidR="005E488E" w:rsidRPr="00B213F6" w:rsidRDefault="005E488E" w:rsidP="00B213F6">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Imperial Sans Display" w:hAnsi="Imperial Sans Display" w:cs="Arial"/>
                <w:color w:val="auto"/>
                <w:sz w:val="20"/>
              </w:rPr>
            </w:pPr>
            <w:r w:rsidRPr="00B213F6">
              <w:rPr>
                <w:rFonts w:ascii="Imperial Sans Display" w:hAnsi="Imperial Sans Display" w:cs="Arial"/>
                <w:color w:val="auto"/>
                <w:sz w:val="20"/>
              </w:rPr>
              <w:t>Health and social work</w:t>
            </w:r>
          </w:p>
        </w:tc>
      </w:tr>
    </w:tbl>
    <w:p w14:paraId="7148671A" w14:textId="77777777" w:rsidR="00C9055E" w:rsidRPr="00B213F6" w:rsidRDefault="00C9055E" w:rsidP="00B213F6">
      <w:pPr>
        <w:spacing w:after="120" w:line="276" w:lineRule="auto"/>
        <w:rPr>
          <w:rFonts w:ascii="Imperial Sans Display" w:hAnsi="Imperial Sans Display" w:cs="Arial"/>
          <w:sz w:val="12"/>
        </w:rPr>
      </w:pPr>
    </w:p>
    <w:p w14:paraId="7148671B" w14:textId="77777777" w:rsidR="0006183B" w:rsidRPr="00B213F6" w:rsidRDefault="00C23CBE" w:rsidP="00B213F6">
      <w:pPr>
        <w:spacing w:after="120" w:line="276" w:lineRule="auto"/>
        <w:rPr>
          <w:rFonts w:ascii="Imperial Sans Display" w:hAnsi="Imperial Sans Display" w:cs="Arial"/>
          <w:i/>
          <w:color w:val="5C732F"/>
          <w:sz w:val="20"/>
        </w:rPr>
      </w:pPr>
      <w:r w:rsidRPr="00B213F6">
        <w:rPr>
          <w:rFonts w:ascii="Imperial Sans Display" w:hAnsi="Imperial Sans Display" w:cs="Arial"/>
          <w:i/>
          <w:color w:val="5C732F"/>
          <w:sz w:val="20"/>
        </w:rPr>
        <w:t>Notes</w:t>
      </w:r>
    </w:p>
    <w:p w14:paraId="7148671C" w14:textId="77777777" w:rsidR="00AA0966" w:rsidRPr="00B213F6" w:rsidRDefault="00AA0966" w:rsidP="00B213F6">
      <w:pPr>
        <w:pStyle w:val="ListParagraph"/>
        <w:numPr>
          <w:ilvl w:val="0"/>
          <w:numId w:val="19"/>
        </w:numPr>
        <w:spacing w:after="120" w:line="276" w:lineRule="auto"/>
        <w:rPr>
          <w:rFonts w:ascii="Imperial Sans Display" w:hAnsi="Imperial Sans Display" w:cs="Arial"/>
          <w:b/>
          <w:color w:val="5C732F"/>
          <w:sz w:val="20"/>
        </w:rPr>
      </w:pPr>
      <w:r w:rsidRPr="00B213F6">
        <w:rPr>
          <w:rFonts w:ascii="Imperial Sans Display" w:hAnsi="Imperial Sans Display" w:cs="Arial"/>
          <w:b/>
          <w:color w:val="5C732F"/>
          <w:sz w:val="20"/>
        </w:rPr>
        <w:t xml:space="preserve">Professional roles in </w:t>
      </w:r>
      <w:r w:rsidR="0006183B" w:rsidRPr="00B213F6">
        <w:rPr>
          <w:rFonts w:ascii="Imperial Sans Display" w:hAnsi="Imperial Sans Display" w:cs="Arial"/>
          <w:b/>
          <w:color w:val="5C732F"/>
          <w:sz w:val="20"/>
        </w:rPr>
        <w:t>higher education</w:t>
      </w:r>
      <w:r w:rsidRPr="00B213F6">
        <w:rPr>
          <w:rFonts w:ascii="Imperial Sans Display" w:hAnsi="Imperial Sans Display" w:cs="Arial"/>
          <w:b/>
          <w:color w:val="5C732F"/>
          <w:sz w:val="20"/>
        </w:rPr>
        <w:t>:</w:t>
      </w:r>
    </w:p>
    <w:p w14:paraId="7148671D" w14:textId="77777777" w:rsidR="00380982" w:rsidRPr="00B213F6" w:rsidRDefault="00AA0966" w:rsidP="00B213F6">
      <w:pPr>
        <w:spacing w:after="120" w:line="276" w:lineRule="auto"/>
        <w:ind w:left="360"/>
        <w:rPr>
          <w:rFonts w:ascii="Imperial Sans Display" w:hAnsi="Imperial Sans Display" w:cs="Arial"/>
          <w:sz w:val="20"/>
        </w:rPr>
      </w:pPr>
      <w:r w:rsidRPr="00B213F6">
        <w:rPr>
          <w:rFonts w:ascii="Imperial Sans Display" w:hAnsi="Imperial Sans Display" w:cs="Arial"/>
          <w:sz w:val="20"/>
        </w:rPr>
        <w:t xml:space="preserve">e.g. research administration, grants management, commercialisation, knowledge exchange, lab management, technical support, public engagement, </w:t>
      </w:r>
      <w:r w:rsidRPr="00B213F6">
        <w:rPr>
          <w:rFonts w:ascii="Imperial Sans Display" w:hAnsi="Imperial Sans Display" w:cs="Arial"/>
          <w:sz w:val="20"/>
        </w:rPr>
        <w:t>science communication, training and development, careers support</w:t>
      </w:r>
      <w:r w:rsidR="0006183B" w:rsidRPr="00B213F6">
        <w:rPr>
          <w:rFonts w:ascii="Imperial Sans Display" w:hAnsi="Imperial Sans Display" w:cs="Arial"/>
          <w:sz w:val="20"/>
        </w:rPr>
        <w:t>.</w:t>
      </w:r>
    </w:p>
    <w:p w14:paraId="7148671E" w14:textId="77777777" w:rsidR="00AA0966" w:rsidRPr="00B213F6" w:rsidRDefault="00AA0966" w:rsidP="00B213F6">
      <w:pPr>
        <w:pStyle w:val="ListParagraph"/>
        <w:numPr>
          <w:ilvl w:val="0"/>
          <w:numId w:val="19"/>
        </w:numPr>
        <w:spacing w:after="120" w:line="276" w:lineRule="auto"/>
        <w:rPr>
          <w:rFonts w:ascii="Imperial Sans Display" w:hAnsi="Imperial Sans Display" w:cs="Arial"/>
          <w:b/>
          <w:color w:val="5C732F"/>
          <w:sz w:val="20"/>
        </w:rPr>
      </w:pPr>
      <w:r w:rsidRPr="00B213F6">
        <w:rPr>
          <w:rFonts w:ascii="Imperial Sans Display" w:hAnsi="Imperial Sans Display" w:cs="Arial"/>
          <w:b/>
          <w:color w:val="5C732F"/>
          <w:sz w:val="20"/>
        </w:rPr>
        <w:t>Public, charitable, and third sector:</w:t>
      </w:r>
    </w:p>
    <w:p w14:paraId="7148671F" w14:textId="77777777" w:rsidR="00D31E1B" w:rsidRPr="00B213F6" w:rsidRDefault="00AA0966" w:rsidP="00B213F6">
      <w:pPr>
        <w:spacing w:after="120" w:line="276" w:lineRule="auto"/>
        <w:ind w:left="360"/>
        <w:rPr>
          <w:rFonts w:ascii="Imperial Sans Display" w:hAnsi="Imperial Sans Display" w:cs="Arial"/>
          <w:sz w:val="20"/>
        </w:rPr>
      </w:pPr>
      <w:r w:rsidRPr="00B213F6">
        <w:rPr>
          <w:rFonts w:ascii="Imperial Sans Display" w:hAnsi="Imperial Sans Display" w:cs="Arial"/>
          <w:sz w:val="20"/>
        </w:rPr>
        <w:t xml:space="preserve">e.g. </w:t>
      </w:r>
      <w:r w:rsidR="00D31E1B" w:rsidRPr="00B213F6">
        <w:rPr>
          <w:rFonts w:ascii="Imperial Sans Display" w:hAnsi="Imperial Sans Display" w:cs="Arial"/>
          <w:sz w:val="20"/>
        </w:rPr>
        <w:t xml:space="preserve">government, </w:t>
      </w:r>
      <w:r w:rsidRPr="00B213F6">
        <w:rPr>
          <w:rFonts w:ascii="Imperial Sans Display" w:hAnsi="Imperial Sans Display" w:cs="Arial"/>
          <w:sz w:val="20"/>
        </w:rPr>
        <w:t>policy research and advocacy, grant administration, programme management, public engagement, science communication, business development</w:t>
      </w:r>
      <w:r w:rsidR="0006183B" w:rsidRPr="00B213F6">
        <w:rPr>
          <w:rFonts w:ascii="Imperial Sans Display" w:hAnsi="Imperial Sans Display" w:cs="Arial"/>
          <w:sz w:val="20"/>
        </w:rPr>
        <w:t xml:space="preserve"> and fundraising.</w:t>
      </w:r>
    </w:p>
    <w:p w14:paraId="71486720" w14:textId="77777777" w:rsidR="00C23CBE" w:rsidRPr="00B213F6" w:rsidRDefault="00C23CBE" w:rsidP="00B213F6">
      <w:pPr>
        <w:spacing w:after="120" w:line="276" w:lineRule="auto"/>
        <w:rPr>
          <w:rFonts w:ascii="Imperial Sans Display" w:hAnsi="Imperial Sans Display" w:cs="Arial"/>
          <w:i/>
          <w:color w:val="5C732F"/>
          <w:sz w:val="20"/>
        </w:rPr>
      </w:pPr>
      <w:r w:rsidRPr="00B213F6">
        <w:rPr>
          <w:rFonts w:ascii="Imperial Sans Display" w:hAnsi="Imperial Sans Display" w:cs="Arial"/>
          <w:i/>
          <w:color w:val="5C732F"/>
          <w:sz w:val="20"/>
        </w:rPr>
        <w:t>Further destinations</w:t>
      </w:r>
    </w:p>
    <w:p w14:paraId="71486721" w14:textId="77777777" w:rsidR="005E488E" w:rsidRPr="00B213F6" w:rsidRDefault="005E488E" w:rsidP="00B213F6">
      <w:pPr>
        <w:spacing w:after="120" w:line="276" w:lineRule="auto"/>
        <w:rPr>
          <w:rFonts w:ascii="Imperial Sans Display" w:hAnsi="Imperial Sans Display" w:cs="Arial"/>
          <w:sz w:val="20"/>
        </w:rPr>
      </w:pPr>
      <w:r w:rsidRPr="00B213F6">
        <w:rPr>
          <w:rFonts w:ascii="Imperial Sans Display" w:hAnsi="Imperial Sans Display" w:cs="Arial"/>
          <w:sz w:val="20"/>
        </w:rPr>
        <w:t>Other sectors</w:t>
      </w:r>
      <w:r w:rsidR="0006183B" w:rsidRPr="00B213F6">
        <w:rPr>
          <w:rFonts w:ascii="Imperial Sans Display" w:hAnsi="Imperial Sans Display" w:cs="Arial"/>
          <w:sz w:val="20"/>
        </w:rPr>
        <w:t xml:space="preserve"> each</w:t>
      </w:r>
      <w:r w:rsidRPr="00B213F6">
        <w:rPr>
          <w:rFonts w:ascii="Imperial Sans Display" w:hAnsi="Imperial Sans Display" w:cs="Arial"/>
          <w:sz w:val="20"/>
        </w:rPr>
        <w:t xml:space="preserve"> employing 2-4% of postdocs who had left academia were: </w:t>
      </w:r>
    </w:p>
    <w:p w14:paraId="71486722" w14:textId="77777777" w:rsidR="005E488E" w:rsidRPr="00B213F6" w:rsidRDefault="00C9055E" w:rsidP="00B213F6">
      <w:pPr>
        <w:pStyle w:val="ListParagraph"/>
        <w:numPr>
          <w:ilvl w:val="0"/>
          <w:numId w:val="21"/>
        </w:numPr>
        <w:spacing w:after="120" w:line="276" w:lineRule="auto"/>
        <w:rPr>
          <w:rFonts w:ascii="Imperial Sans Display" w:hAnsi="Imperial Sans Display" w:cs="Arial"/>
          <w:sz w:val="20"/>
        </w:rPr>
      </w:pPr>
      <w:r w:rsidRPr="00B213F6">
        <w:rPr>
          <w:rFonts w:ascii="Imperial Sans Display" w:hAnsi="Imperial Sans Display" w:cs="Arial"/>
          <w:sz w:val="20"/>
        </w:rPr>
        <w:t>Consultancy</w:t>
      </w:r>
    </w:p>
    <w:p w14:paraId="71486723" w14:textId="77777777" w:rsidR="005E488E" w:rsidRPr="00B213F6" w:rsidRDefault="00C9055E" w:rsidP="00B213F6">
      <w:pPr>
        <w:pStyle w:val="ListParagraph"/>
        <w:numPr>
          <w:ilvl w:val="0"/>
          <w:numId w:val="21"/>
        </w:numPr>
        <w:spacing w:after="120" w:line="276" w:lineRule="auto"/>
        <w:rPr>
          <w:rFonts w:ascii="Imperial Sans Display" w:hAnsi="Imperial Sans Display" w:cs="Arial"/>
          <w:sz w:val="20"/>
        </w:rPr>
      </w:pPr>
      <w:r w:rsidRPr="00B213F6">
        <w:rPr>
          <w:rFonts w:ascii="Imperial Sans Display" w:hAnsi="Imperial Sans Display" w:cs="Arial"/>
          <w:sz w:val="20"/>
        </w:rPr>
        <w:t>Finance, business, and IT</w:t>
      </w:r>
    </w:p>
    <w:p w14:paraId="71486724" w14:textId="77777777" w:rsidR="005E488E" w:rsidRPr="00B213F6" w:rsidRDefault="00C9055E" w:rsidP="00B213F6">
      <w:pPr>
        <w:pStyle w:val="ListParagraph"/>
        <w:numPr>
          <w:ilvl w:val="0"/>
          <w:numId w:val="21"/>
        </w:numPr>
        <w:spacing w:after="120" w:line="276" w:lineRule="auto"/>
        <w:rPr>
          <w:rFonts w:ascii="Imperial Sans Display" w:hAnsi="Imperial Sans Display" w:cs="Arial"/>
          <w:sz w:val="20"/>
        </w:rPr>
      </w:pPr>
      <w:r w:rsidRPr="00B213F6">
        <w:rPr>
          <w:rFonts w:ascii="Imperial Sans Display" w:hAnsi="Imperial Sans Display" w:cs="Arial"/>
          <w:sz w:val="20"/>
        </w:rPr>
        <w:t>C</w:t>
      </w:r>
      <w:r w:rsidR="005E488E" w:rsidRPr="00B213F6">
        <w:rPr>
          <w:rFonts w:ascii="Imperial Sans Display" w:hAnsi="Imperial Sans Display" w:cs="Arial"/>
          <w:sz w:val="20"/>
        </w:rPr>
        <w:t xml:space="preserve">reative industries, including publishing; </w:t>
      </w:r>
    </w:p>
    <w:p w14:paraId="71486725" w14:textId="77777777" w:rsidR="005E488E" w:rsidRPr="00B213F6" w:rsidRDefault="00C9055E" w:rsidP="00B213F6">
      <w:pPr>
        <w:pStyle w:val="ListParagraph"/>
        <w:numPr>
          <w:ilvl w:val="0"/>
          <w:numId w:val="21"/>
        </w:numPr>
        <w:spacing w:after="120" w:line="276" w:lineRule="auto"/>
        <w:rPr>
          <w:rFonts w:ascii="Imperial Sans Display" w:hAnsi="Imperial Sans Display" w:cs="Arial"/>
          <w:sz w:val="20"/>
        </w:rPr>
      </w:pPr>
      <w:r w:rsidRPr="00B213F6">
        <w:rPr>
          <w:rFonts w:ascii="Imperial Sans Display" w:hAnsi="Imperial Sans Display" w:cs="Arial"/>
          <w:sz w:val="20"/>
        </w:rPr>
        <w:t>O</w:t>
      </w:r>
      <w:r w:rsidR="005E488E" w:rsidRPr="00B213F6">
        <w:rPr>
          <w:rFonts w:ascii="Imperial Sans Display" w:hAnsi="Imperial Sans Display" w:cs="Arial"/>
          <w:sz w:val="20"/>
        </w:rPr>
        <w:t xml:space="preserve">ther education (non-HE); </w:t>
      </w:r>
    </w:p>
    <w:p w14:paraId="71486726" w14:textId="77777777" w:rsidR="005E488E" w:rsidRPr="00B213F6" w:rsidRDefault="00C9055E" w:rsidP="00B213F6">
      <w:pPr>
        <w:pStyle w:val="ListParagraph"/>
        <w:numPr>
          <w:ilvl w:val="0"/>
          <w:numId w:val="21"/>
        </w:numPr>
        <w:spacing w:after="120" w:line="276" w:lineRule="auto"/>
        <w:rPr>
          <w:rFonts w:ascii="Imperial Sans Display" w:hAnsi="Imperial Sans Display" w:cs="Arial"/>
          <w:sz w:val="20"/>
        </w:rPr>
      </w:pPr>
      <w:r w:rsidRPr="00B213F6">
        <w:rPr>
          <w:rFonts w:ascii="Imperial Sans Display" w:hAnsi="Imperial Sans Display" w:cs="Arial"/>
          <w:sz w:val="20"/>
        </w:rPr>
        <w:t>E</w:t>
      </w:r>
      <w:r w:rsidR="005E488E" w:rsidRPr="00B213F6">
        <w:rPr>
          <w:rFonts w:ascii="Imperial Sans Display" w:hAnsi="Imperial Sans Display" w:cs="Arial"/>
          <w:sz w:val="20"/>
        </w:rPr>
        <w:t>nergy and mining.</w:t>
      </w:r>
    </w:p>
    <w:p w14:paraId="71486727" w14:textId="77777777" w:rsidR="008766B4" w:rsidRPr="00B213F6" w:rsidRDefault="008766B4" w:rsidP="00B213F6">
      <w:pPr>
        <w:spacing w:after="120" w:line="276" w:lineRule="auto"/>
        <w:rPr>
          <w:rFonts w:ascii="Imperial Sans Display" w:hAnsi="Imperial Sans Display" w:cs="Arial"/>
          <w:sz w:val="12"/>
        </w:rPr>
      </w:pPr>
    </w:p>
    <w:p w14:paraId="71486728" w14:textId="77777777" w:rsidR="00017298" w:rsidRPr="00B213F6" w:rsidRDefault="009A0DB8" w:rsidP="00B213F6">
      <w:pPr>
        <w:spacing w:after="120" w:line="276" w:lineRule="auto"/>
        <w:rPr>
          <w:rFonts w:ascii="Imperial Sans Display" w:hAnsi="Imperial Sans Display" w:cs="Arial"/>
          <w:b/>
          <w:color w:val="5C732F"/>
          <w:sz w:val="24"/>
        </w:rPr>
      </w:pPr>
      <w:r w:rsidRPr="00B213F6">
        <w:rPr>
          <w:rFonts w:ascii="Imperial Sans Display" w:hAnsi="Imperial Sans Display" w:cs="Arial"/>
          <w:b/>
          <w:color w:val="5C732F"/>
          <w:sz w:val="24"/>
        </w:rPr>
        <w:t xml:space="preserve">2. </w:t>
      </w:r>
      <w:r w:rsidR="00017298" w:rsidRPr="00B213F6">
        <w:rPr>
          <w:rFonts w:ascii="Imperial Sans Display" w:hAnsi="Imperial Sans Display" w:cs="Arial"/>
          <w:b/>
          <w:color w:val="5C732F"/>
          <w:sz w:val="24"/>
        </w:rPr>
        <w:t>Career satisfaction</w:t>
      </w:r>
    </w:p>
    <w:p w14:paraId="71486729" w14:textId="77777777" w:rsidR="00EF20FD" w:rsidRPr="00B213F6" w:rsidRDefault="00A130AF" w:rsidP="00B213F6">
      <w:pPr>
        <w:pStyle w:val="ListParagraph"/>
        <w:numPr>
          <w:ilvl w:val="0"/>
          <w:numId w:val="20"/>
        </w:numPr>
        <w:spacing w:after="120" w:line="276" w:lineRule="auto"/>
        <w:ind w:left="360"/>
        <w:rPr>
          <w:rFonts w:ascii="Imperial Sans Display" w:hAnsi="Imperial Sans Display" w:cs="Arial"/>
          <w:sz w:val="20"/>
          <w:szCs w:val="20"/>
        </w:rPr>
      </w:pPr>
      <w:r w:rsidRPr="00B213F6">
        <w:rPr>
          <w:rFonts w:ascii="Imperial Sans Display" w:hAnsi="Imperial Sans Display" w:cs="Arial"/>
          <w:sz w:val="20"/>
          <w:szCs w:val="20"/>
        </w:rPr>
        <w:t>87</w:t>
      </w:r>
      <w:r w:rsidR="00017298" w:rsidRPr="00B213F6">
        <w:rPr>
          <w:rFonts w:ascii="Imperial Sans Display" w:hAnsi="Imperial Sans Display" w:cs="Arial"/>
          <w:sz w:val="20"/>
          <w:szCs w:val="20"/>
        </w:rPr>
        <w:t xml:space="preserve">% stated that their doctorate had helped them </w:t>
      </w:r>
      <w:r w:rsidR="00EF20FD" w:rsidRPr="00B213F6">
        <w:rPr>
          <w:rFonts w:ascii="Imperial Sans Display" w:hAnsi="Imperial Sans Display" w:cs="Arial"/>
          <w:sz w:val="20"/>
          <w:szCs w:val="20"/>
        </w:rPr>
        <w:t>‘</w:t>
      </w:r>
      <w:r w:rsidR="00017298" w:rsidRPr="00B213F6">
        <w:rPr>
          <w:rFonts w:ascii="Imperial Sans Display" w:hAnsi="Imperial Sans Display" w:cs="Arial"/>
          <w:sz w:val="20"/>
          <w:szCs w:val="20"/>
        </w:rPr>
        <w:t>to some</w:t>
      </w:r>
      <w:r w:rsidR="00EF20FD" w:rsidRPr="00B213F6">
        <w:rPr>
          <w:rFonts w:ascii="Imperial Sans Display" w:hAnsi="Imperial Sans Display" w:cs="Arial"/>
          <w:sz w:val="20"/>
          <w:szCs w:val="20"/>
        </w:rPr>
        <w:t xml:space="preserve"> extent’</w:t>
      </w:r>
      <w:r w:rsidR="00017298" w:rsidRPr="00B213F6">
        <w:rPr>
          <w:rFonts w:ascii="Imperial Sans Display" w:hAnsi="Imperial Sans Display" w:cs="Arial"/>
          <w:sz w:val="20"/>
          <w:szCs w:val="20"/>
        </w:rPr>
        <w:t xml:space="preserve"> or </w:t>
      </w:r>
      <w:r w:rsidR="00EF20FD" w:rsidRPr="00B213F6">
        <w:rPr>
          <w:rFonts w:ascii="Imperial Sans Display" w:hAnsi="Imperial Sans Display" w:cs="Arial"/>
          <w:sz w:val="20"/>
          <w:szCs w:val="20"/>
        </w:rPr>
        <w:t xml:space="preserve">‘to </w:t>
      </w:r>
      <w:r w:rsidR="00017298" w:rsidRPr="00B213F6">
        <w:rPr>
          <w:rFonts w:ascii="Imperial Sans Display" w:hAnsi="Imperial Sans Display" w:cs="Arial"/>
          <w:sz w:val="20"/>
          <w:szCs w:val="20"/>
        </w:rPr>
        <w:t>a great extent</w:t>
      </w:r>
      <w:r w:rsidR="00EF20FD" w:rsidRPr="00B213F6">
        <w:rPr>
          <w:rFonts w:ascii="Imperial Sans Display" w:hAnsi="Imperial Sans Display" w:cs="Arial"/>
          <w:sz w:val="20"/>
          <w:szCs w:val="20"/>
        </w:rPr>
        <w:t>’</w:t>
      </w:r>
      <w:r w:rsidR="00017298" w:rsidRPr="00B213F6">
        <w:rPr>
          <w:rFonts w:ascii="Imperial Sans Display" w:hAnsi="Imperial Sans Display" w:cs="Arial"/>
          <w:sz w:val="20"/>
          <w:szCs w:val="20"/>
        </w:rPr>
        <w:t xml:space="preserve"> to progress towards their long-term career aspirations</w:t>
      </w:r>
      <w:r w:rsidR="00EF20FD" w:rsidRPr="00B213F6">
        <w:rPr>
          <w:rFonts w:ascii="Imperial Sans Display" w:hAnsi="Imperial Sans Display" w:cs="Arial"/>
          <w:sz w:val="20"/>
          <w:szCs w:val="20"/>
        </w:rPr>
        <w:t>.</w:t>
      </w:r>
    </w:p>
    <w:p w14:paraId="7148672A" w14:textId="77777777" w:rsidR="00017298" w:rsidRPr="00B213F6" w:rsidRDefault="00017298" w:rsidP="00B213F6">
      <w:pPr>
        <w:spacing w:after="120" w:line="276" w:lineRule="auto"/>
        <w:ind w:left="360"/>
        <w:jc w:val="right"/>
        <w:rPr>
          <w:rFonts w:ascii="Imperial Sans Display" w:hAnsi="Imperial Sans Display" w:cs="Arial"/>
          <w:sz w:val="20"/>
          <w:szCs w:val="20"/>
        </w:rPr>
      </w:pPr>
      <w:r w:rsidRPr="00B213F6">
        <w:rPr>
          <w:rFonts w:ascii="Imperial Sans Display" w:hAnsi="Imperial Sans Display" w:cs="Arial"/>
          <w:sz w:val="20"/>
          <w:szCs w:val="20"/>
        </w:rPr>
        <w:t>(</w:t>
      </w:r>
      <w:r w:rsidRPr="00B213F6">
        <w:rPr>
          <w:rFonts w:ascii="Imperial Sans Display" w:hAnsi="Imperial Sans Display" w:cs="Arial"/>
          <w:i/>
          <w:sz w:val="20"/>
          <w:szCs w:val="20"/>
        </w:rPr>
        <w:t>Impact of Doctoral Careers</w:t>
      </w:r>
      <w:r w:rsidRPr="00B213F6">
        <w:rPr>
          <w:rFonts w:ascii="Imperial Sans Display" w:hAnsi="Imperial Sans Display" w:cs="Arial"/>
          <w:sz w:val="20"/>
          <w:szCs w:val="20"/>
        </w:rPr>
        <w:t>, p. 62)</w:t>
      </w:r>
    </w:p>
    <w:p w14:paraId="7148672B" w14:textId="77777777" w:rsidR="00EF20FD" w:rsidRPr="00B213F6" w:rsidRDefault="00EF20FD" w:rsidP="00B213F6">
      <w:pPr>
        <w:pStyle w:val="ListParagraph"/>
        <w:spacing w:after="120" w:line="276" w:lineRule="auto"/>
        <w:ind w:left="360"/>
        <w:jc w:val="right"/>
        <w:rPr>
          <w:rFonts w:ascii="Imperial Sans Display" w:hAnsi="Imperial Sans Display" w:cs="Arial"/>
          <w:sz w:val="20"/>
          <w:szCs w:val="20"/>
        </w:rPr>
      </w:pPr>
    </w:p>
    <w:p w14:paraId="7148672C" w14:textId="77777777" w:rsidR="00EF20FD" w:rsidRPr="00B213F6" w:rsidRDefault="00017298" w:rsidP="00B213F6">
      <w:pPr>
        <w:pStyle w:val="ListParagraph"/>
        <w:numPr>
          <w:ilvl w:val="0"/>
          <w:numId w:val="20"/>
        </w:numPr>
        <w:spacing w:after="120" w:line="276" w:lineRule="auto"/>
        <w:ind w:left="360"/>
        <w:rPr>
          <w:rFonts w:ascii="Imperial Sans Display" w:hAnsi="Imperial Sans Display" w:cs="Arial"/>
          <w:sz w:val="20"/>
          <w:szCs w:val="20"/>
        </w:rPr>
      </w:pPr>
      <w:r w:rsidRPr="00B213F6">
        <w:rPr>
          <w:rFonts w:ascii="Imperial Sans Display" w:hAnsi="Imperial Sans Display" w:cs="Arial"/>
          <w:sz w:val="20"/>
          <w:szCs w:val="20"/>
        </w:rPr>
        <w:t xml:space="preserve">More than </w:t>
      </w:r>
      <w:r w:rsidR="00EF20FD" w:rsidRPr="00B213F6">
        <w:rPr>
          <w:rFonts w:ascii="Imperial Sans Display" w:hAnsi="Imperial Sans Display" w:cs="Arial"/>
          <w:sz w:val="20"/>
          <w:szCs w:val="20"/>
        </w:rPr>
        <w:t>80%</w:t>
      </w:r>
      <w:r w:rsidRPr="00B213F6">
        <w:rPr>
          <w:rFonts w:ascii="Imperial Sans Display" w:hAnsi="Imperial Sans Display" w:cs="Arial"/>
          <w:sz w:val="20"/>
          <w:szCs w:val="20"/>
        </w:rPr>
        <w:t xml:space="preserve"> were </w:t>
      </w:r>
      <w:r w:rsidR="00EF20FD" w:rsidRPr="00B213F6">
        <w:rPr>
          <w:rFonts w:ascii="Imperial Sans Display" w:hAnsi="Imperial Sans Display" w:cs="Arial"/>
          <w:sz w:val="20"/>
          <w:szCs w:val="20"/>
        </w:rPr>
        <w:t>‘</w:t>
      </w:r>
      <w:r w:rsidRPr="00B213F6">
        <w:rPr>
          <w:rFonts w:ascii="Imperial Sans Display" w:hAnsi="Imperial Sans Display" w:cs="Arial"/>
          <w:sz w:val="20"/>
          <w:szCs w:val="20"/>
        </w:rPr>
        <w:t>satisfied</w:t>
      </w:r>
      <w:r w:rsidR="00EF20FD" w:rsidRPr="00B213F6">
        <w:rPr>
          <w:rFonts w:ascii="Imperial Sans Display" w:hAnsi="Imperial Sans Display" w:cs="Arial"/>
          <w:sz w:val="20"/>
          <w:szCs w:val="20"/>
        </w:rPr>
        <w:t>’</w:t>
      </w:r>
      <w:r w:rsidRPr="00B213F6">
        <w:rPr>
          <w:rFonts w:ascii="Imperial Sans Display" w:hAnsi="Imperial Sans Display" w:cs="Arial"/>
          <w:sz w:val="20"/>
          <w:szCs w:val="20"/>
        </w:rPr>
        <w:t xml:space="preserve"> in their current work</w:t>
      </w:r>
      <w:r w:rsidR="00EF20FD" w:rsidRPr="00B213F6">
        <w:rPr>
          <w:rFonts w:ascii="Imperial Sans Display" w:hAnsi="Imperial Sans Display" w:cs="Arial"/>
          <w:sz w:val="20"/>
          <w:szCs w:val="20"/>
        </w:rPr>
        <w:t>, and</w:t>
      </w:r>
      <w:r w:rsidRPr="00B213F6">
        <w:rPr>
          <w:rFonts w:ascii="Imperial Sans Display" w:hAnsi="Imperial Sans Display" w:cs="Arial"/>
          <w:sz w:val="20"/>
          <w:szCs w:val="20"/>
        </w:rPr>
        <w:t xml:space="preserve"> </w:t>
      </w:r>
      <w:r w:rsidR="00EF20FD" w:rsidRPr="00B213F6">
        <w:rPr>
          <w:rFonts w:ascii="Imperial Sans Display" w:hAnsi="Imperial Sans Display" w:cs="Arial"/>
          <w:sz w:val="20"/>
          <w:szCs w:val="20"/>
        </w:rPr>
        <w:t>half</w:t>
      </w:r>
      <w:r w:rsidRPr="00B213F6">
        <w:rPr>
          <w:rFonts w:ascii="Imperial Sans Display" w:hAnsi="Imperial Sans Display" w:cs="Arial"/>
          <w:sz w:val="20"/>
          <w:szCs w:val="20"/>
        </w:rPr>
        <w:t xml:space="preserve"> were ‘very satisfied’</w:t>
      </w:r>
      <w:r w:rsidR="00EF20FD" w:rsidRPr="00B213F6">
        <w:rPr>
          <w:rFonts w:ascii="Imperial Sans Display" w:hAnsi="Imperial Sans Display" w:cs="Arial"/>
          <w:sz w:val="20"/>
          <w:szCs w:val="20"/>
        </w:rPr>
        <w:t>.</w:t>
      </w:r>
    </w:p>
    <w:p w14:paraId="7148672D" w14:textId="77777777" w:rsidR="00AA0966" w:rsidRPr="00B213F6" w:rsidRDefault="00017298" w:rsidP="00B213F6">
      <w:pPr>
        <w:spacing w:after="120" w:line="276" w:lineRule="auto"/>
        <w:ind w:left="360"/>
        <w:jc w:val="right"/>
        <w:rPr>
          <w:rFonts w:ascii="Imperial Sans Display" w:hAnsi="Imperial Sans Display" w:cs="Arial"/>
          <w:sz w:val="20"/>
          <w:szCs w:val="20"/>
        </w:rPr>
      </w:pPr>
      <w:r w:rsidRPr="00B213F6">
        <w:rPr>
          <w:rFonts w:ascii="Imperial Sans Display" w:hAnsi="Imperial Sans Display" w:cs="Arial"/>
          <w:sz w:val="20"/>
          <w:szCs w:val="20"/>
        </w:rPr>
        <w:t>(</w:t>
      </w:r>
      <w:r w:rsidRPr="00B213F6">
        <w:rPr>
          <w:rFonts w:ascii="Imperial Sans Display" w:hAnsi="Imperial Sans Display" w:cs="Arial"/>
          <w:i/>
          <w:sz w:val="20"/>
          <w:szCs w:val="20"/>
        </w:rPr>
        <w:t xml:space="preserve">What do research staff do </w:t>
      </w:r>
      <w:proofErr w:type="gramStart"/>
      <w:r w:rsidRPr="00B213F6">
        <w:rPr>
          <w:rFonts w:ascii="Imperial Sans Display" w:hAnsi="Imperial Sans Display" w:cs="Arial"/>
          <w:i/>
          <w:sz w:val="20"/>
          <w:szCs w:val="20"/>
        </w:rPr>
        <w:t>next?</w:t>
      </w:r>
      <w:r w:rsidRPr="00B213F6">
        <w:rPr>
          <w:rFonts w:ascii="Imperial Sans Display" w:hAnsi="Imperial Sans Display" w:cs="Arial"/>
          <w:sz w:val="20"/>
          <w:szCs w:val="20"/>
        </w:rPr>
        <w:t>,</w:t>
      </w:r>
      <w:proofErr w:type="gramEnd"/>
      <w:r w:rsidRPr="00B213F6">
        <w:rPr>
          <w:rFonts w:ascii="Imperial Sans Display" w:hAnsi="Imperial Sans Display" w:cs="Arial"/>
          <w:sz w:val="20"/>
          <w:szCs w:val="20"/>
        </w:rPr>
        <w:t xml:space="preserve"> p.12)</w:t>
      </w:r>
    </w:p>
    <w:p w14:paraId="7148672E" w14:textId="77777777" w:rsidR="00EF20FD" w:rsidRPr="00B213F6" w:rsidRDefault="00EF20FD" w:rsidP="00B213F6">
      <w:pPr>
        <w:spacing w:after="120" w:line="276" w:lineRule="auto"/>
        <w:rPr>
          <w:rFonts w:ascii="Imperial Sans Display" w:hAnsi="Imperial Sans Display" w:cs="Arial"/>
          <w:sz w:val="12"/>
          <w:szCs w:val="20"/>
        </w:rPr>
      </w:pPr>
    </w:p>
    <w:p w14:paraId="7148672F" w14:textId="77777777" w:rsidR="009A3125" w:rsidRPr="00B213F6" w:rsidRDefault="009A0DB8" w:rsidP="00B213F6">
      <w:pPr>
        <w:spacing w:after="120" w:line="276" w:lineRule="auto"/>
        <w:rPr>
          <w:rFonts w:ascii="Imperial Sans Display" w:hAnsi="Imperial Sans Display" w:cs="Arial"/>
          <w:b/>
          <w:color w:val="5C732F"/>
          <w:sz w:val="24"/>
        </w:rPr>
      </w:pPr>
      <w:r w:rsidRPr="00B213F6">
        <w:rPr>
          <w:rFonts w:ascii="Imperial Sans Display" w:hAnsi="Imperial Sans Display" w:cs="Arial"/>
          <w:b/>
          <w:color w:val="5C732F"/>
          <w:sz w:val="24"/>
        </w:rPr>
        <w:t xml:space="preserve">3. </w:t>
      </w:r>
      <w:r w:rsidR="001A6D9C" w:rsidRPr="00B213F6">
        <w:rPr>
          <w:rFonts w:ascii="Imperial Sans Display" w:hAnsi="Imperial Sans Display" w:cs="Arial"/>
          <w:b/>
          <w:color w:val="5C732F"/>
          <w:sz w:val="24"/>
        </w:rPr>
        <w:t>Now what?</w:t>
      </w:r>
    </w:p>
    <w:p w14:paraId="71486730" w14:textId="77777777" w:rsidR="00866CBA" w:rsidRPr="00B213F6" w:rsidRDefault="001A6D9C" w:rsidP="00B213F6">
      <w:pPr>
        <w:spacing w:after="120" w:line="276" w:lineRule="auto"/>
        <w:rPr>
          <w:rFonts w:ascii="Imperial Sans Display" w:hAnsi="Imperial Sans Display" w:cs="Arial"/>
          <w:sz w:val="20"/>
          <w:szCs w:val="20"/>
        </w:rPr>
      </w:pPr>
      <w:r w:rsidRPr="00B213F6">
        <w:rPr>
          <w:rFonts w:ascii="Imperial Sans Display" w:hAnsi="Imperial Sans Display" w:cs="Arial"/>
          <w:sz w:val="20"/>
          <w:szCs w:val="20"/>
        </w:rPr>
        <w:t>What can you do w</w:t>
      </w:r>
      <w:r w:rsidR="00017298" w:rsidRPr="00B213F6">
        <w:rPr>
          <w:rFonts w:ascii="Imperial Sans Display" w:hAnsi="Imperial Sans Display" w:cs="Arial"/>
          <w:sz w:val="20"/>
          <w:szCs w:val="20"/>
        </w:rPr>
        <w:t xml:space="preserve">ith </w:t>
      </w:r>
      <w:r w:rsidRPr="00B213F6">
        <w:rPr>
          <w:rFonts w:ascii="Imperial Sans Display" w:hAnsi="Imperial Sans Display" w:cs="Arial"/>
          <w:sz w:val="20"/>
          <w:szCs w:val="20"/>
        </w:rPr>
        <w:t>destination</w:t>
      </w:r>
      <w:r w:rsidR="00017298" w:rsidRPr="00B213F6">
        <w:rPr>
          <w:rFonts w:ascii="Imperial Sans Display" w:hAnsi="Imperial Sans Display" w:cs="Arial"/>
          <w:sz w:val="20"/>
          <w:szCs w:val="20"/>
        </w:rPr>
        <w:t xml:space="preserve"> data like these</w:t>
      </w:r>
      <w:r w:rsidRPr="00B213F6">
        <w:rPr>
          <w:rFonts w:ascii="Imperial Sans Display" w:hAnsi="Imperial Sans Display" w:cs="Arial"/>
          <w:sz w:val="20"/>
          <w:szCs w:val="20"/>
        </w:rPr>
        <w:t>?</w:t>
      </w:r>
    </w:p>
    <w:p w14:paraId="71486731" w14:textId="77777777" w:rsidR="00C43A71" w:rsidRPr="00B213F6" w:rsidRDefault="00C43A71" w:rsidP="00B213F6">
      <w:pPr>
        <w:spacing w:after="120" w:line="276" w:lineRule="auto"/>
        <w:rPr>
          <w:rFonts w:ascii="Imperial Sans Display" w:hAnsi="Imperial Sans Display" w:cs="Arial"/>
          <w:sz w:val="20"/>
          <w:szCs w:val="20"/>
        </w:rPr>
      </w:pPr>
      <w:r w:rsidRPr="00B213F6">
        <w:rPr>
          <w:rFonts w:ascii="Imperial Sans Display" w:hAnsi="Imperial Sans Display" w:cs="Arial"/>
          <w:sz w:val="20"/>
          <w:szCs w:val="20"/>
        </w:rPr>
        <w:t>Seeing them can:</w:t>
      </w:r>
    </w:p>
    <w:p w14:paraId="71486732" w14:textId="77777777" w:rsidR="00EF20FD" w:rsidRPr="00B213F6" w:rsidRDefault="00C43A71" w:rsidP="00B213F6">
      <w:pPr>
        <w:pStyle w:val="ListParagraph"/>
        <w:numPr>
          <w:ilvl w:val="0"/>
          <w:numId w:val="20"/>
        </w:numPr>
        <w:spacing w:after="120" w:line="276" w:lineRule="auto"/>
        <w:ind w:left="426"/>
        <w:rPr>
          <w:rFonts w:ascii="Imperial Sans Display" w:hAnsi="Imperial Sans Display" w:cs="Arial"/>
          <w:sz w:val="20"/>
          <w:szCs w:val="20"/>
        </w:rPr>
      </w:pPr>
      <w:r w:rsidRPr="00B213F6">
        <w:rPr>
          <w:rFonts w:ascii="Imperial Sans Display" w:hAnsi="Imperial Sans Display" w:cs="Arial"/>
          <w:b/>
          <w:color w:val="5C732F"/>
          <w:sz w:val="20"/>
          <w:szCs w:val="20"/>
        </w:rPr>
        <w:t>reassure</w:t>
      </w:r>
      <w:r w:rsidRPr="00B213F6">
        <w:rPr>
          <w:rFonts w:ascii="Imperial Sans Display" w:hAnsi="Imperial Sans Display" w:cs="Arial"/>
          <w:color w:val="4F81BD" w:themeColor="accent1"/>
          <w:sz w:val="20"/>
          <w:szCs w:val="20"/>
        </w:rPr>
        <w:t xml:space="preserve"> </w:t>
      </w:r>
      <w:r w:rsidRPr="00B213F6">
        <w:rPr>
          <w:rFonts w:ascii="Imperial Sans Display" w:hAnsi="Imperial Sans Display" w:cs="Arial"/>
          <w:sz w:val="20"/>
          <w:szCs w:val="20"/>
        </w:rPr>
        <w:t>– by demonstrating that you are by no means alone if you are looking at options outside academia. Indeed, the data show that you don’t have to leave the higher education sector even if you decide not to pursue the academic career path itself.</w:t>
      </w:r>
    </w:p>
    <w:p w14:paraId="71486733" w14:textId="77777777" w:rsidR="00C43A71" w:rsidRPr="00B213F6" w:rsidRDefault="00C43A71" w:rsidP="00B213F6">
      <w:pPr>
        <w:pStyle w:val="ListParagraph"/>
        <w:spacing w:after="120" w:line="276" w:lineRule="auto"/>
        <w:ind w:left="426"/>
        <w:rPr>
          <w:rFonts w:ascii="Imperial Sans Display" w:hAnsi="Imperial Sans Display" w:cs="Arial"/>
          <w:sz w:val="20"/>
          <w:szCs w:val="20"/>
        </w:rPr>
      </w:pPr>
    </w:p>
    <w:p w14:paraId="71486734" w14:textId="77777777" w:rsidR="00C43A71" w:rsidRPr="00B213F6" w:rsidRDefault="00C43A71" w:rsidP="00B213F6">
      <w:pPr>
        <w:pStyle w:val="ListParagraph"/>
        <w:numPr>
          <w:ilvl w:val="0"/>
          <w:numId w:val="20"/>
        </w:numPr>
        <w:spacing w:after="120" w:line="276" w:lineRule="auto"/>
        <w:ind w:left="426"/>
        <w:rPr>
          <w:rFonts w:ascii="Imperial Sans Display" w:hAnsi="Imperial Sans Display" w:cs="Arial"/>
          <w:sz w:val="20"/>
          <w:szCs w:val="20"/>
        </w:rPr>
      </w:pPr>
      <w:r w:rsidRPr="00B213F6">
        <w:rPr>
          <w:rFonts w:ascii="Imperial Sans Display" w:hAnsi="Imperial Sans Display" w:cs="Arial"/>
          <w:b/>
          <w:color w:val="5C732F"/>
          <w:sz w:val="20"/>
          <w:szCs w:val="20"/>
        </w:rPr>
        <w:t>provoke</w:t>
      </w:r>
      <w:r w:rsidRPr="00B213F6">
        <w:rPr>
          <w:rFonts w:ascii="Imperial Sans Display" w:hAnsi="Imperial Sans Display" w:cs="Arial"/>
          <w:sz w:val="20"/>
          <w:szCs w:val="20"/>
        </w:rPr>
        <w:t xml:space="preserve"> – by stimulating your thinking, particularly if the patterns or numbers are surprising to you. What did you expect to find?</w:t>
      </w:r>
    </w:p>
    <w:p w14:paraId="71486735" w14:textId="77777777" w:rsidR="00C43A71" w:rsidRPr="00B213F6" w:rsidRDefault="00C43A71" w:rsidP="00B213F6">
      <w:pPr>
        <w:pStyle w:val="ListParagraph"/>
        <w:spacing w:line="276" w:lineRule="auto"/>
        <w:rPr>
          <w:rFonts w:ascii="Imperial Sans Display" w:hAnsi="Imperial Sans Display" w:cs="Arial"/>
          <w:sz w:val="20"/>
          <w:szCs w:val="20"/>
        </w:rPr>
      </w:pPr>
    </w:p>
    <w:p w14:paraId="71486736" w14:textId="77777777" w:rsidR="00C43A71" w:rsidRPr="00B213F6" w:rsidRDefault="00C43A71" w:rsidP="00B213F6">
      <w:pPr>
        <w:pStyle w:val="ListParagraph"/>
        <w:numPr>
          <w:ilvl w:val="0"/>
          <w:numId w:val="20"/>
        </w:numPr>
        <w:spacing w:after="120" w:line="276" w:lineRule="auto"/>
        <w:ind w:left="426"/>
        <w:rPr>
          <w:rFonts w:ascii="Imperial Sans Display" w:hAnsi="Imperial Sans Display" w:cs="Arial"/>
          <w:sz w:val="20"/>
          <w:szCs w:val="20"/>
        </w:rPr>
      </w:pPr>
      <w:r w:rsidRPr="00B213F6">
        <w:rPr>
          <w:rFonts w:ascii="Imperial Sans Display" w:hAnsi="Imperial Sans Display" w:cs="Arial"/>
          <w:b/>
          <w:color w:val="5C732F"/>
          <w:sz w:val="20"/>
          <w:szCs w:val="20"/>
        </w:rPr>
        <w:lastRenderedPageBreak/>
        <w:t>galvanise</w:t>
      </w:r>
      <w:r w:rsidRPr="00B213F6">
        <w:rPr>
          <w:rFonts w:ascii="Imperial Sans Display" w:hAnsi="Imperial Sans Display" w:cs="Arial"/>
          <w:color w:val="5C732F"/>
          <w:sz w:val="20"/>
          <w:szCs w:val="20"/>
        </w:rPr>
        <w:t xml:space="preserve"> </w:t>
      </w:r>
      <w:r w:rsidRPr="00B213F6">
        <w:rPr>
          <w:rFonts w:ascii="Imperial Sans Display" w:hAnsi="Imperial Sans Display" w:cs="Arial"/>
          <w:sz w:val="20"/>
          <w:szCs w:val="20"/>
        </w:rPr>
        <w:t xml:space="preserve">– by giving </w:t>
      </w:r>
      <w:proofErr w:type="spellStart"/>
      <w:r w:rsidRPr="00B213F6">
        <w:rPr>
          <w:rFonts w:ascii="Imperial Sans Display" w:hAnsi="Imperial Sans Display" w:cs="Arial"/>
          <w:sz w:val="20"/>
          <w:szCs w:val="20"/>
        </w:rPr>
        <w:t>you</w:t>
      </w:r>
      <w:proofErr w:type="spellEnd"/>
      <w:r w:rsidRPr="00B213F6">
        <w:rPr>
          <w:rFonts w:ascii="Imperial Sans Display" w:hAnsi="Imperial Sans Display" w:cs="Arial"/>
          <w:sz w:val="20"/>
          <w:szCs w:val="20"/>
        </w:rPr>
        <w:t xml:space="preserve"> ideas for further research (check out the other tip-sheets in this series) or by motivating you to get in touch with the PFDC for a one-to-one meeting.</w:t>
      </w:r>
    </w:p>
    <w:p w14:paraId="71486737" w14:textId="77777777" w:rsidR="005E488E" w:rsidRPr="00B213F6" w:rsidRDefault="005E488E" w:rsidP="00B213F6">
      <w:pPr>
        <w:spacing w:after="120" w:line="276" w:lineRule="auto"/>
        <w:rPr>
          <w:rFonts w:ascii="Imperial Sans Display" w:hAnsi="Imperial Sans Display" w:cs="Arial"/>
          <w:sz w:val="12"/>
          <w:szCs w:val="20"/>
        </w:rPr>
      </w:pPr>
    </w:p>
    <w:p w14:paraId="71486738" w14:textId="77777777" w:rsidR="005E488E" w:rsidRPr="00B213F6" w:rsidRDefault="009A0DB8" w:rsidP="00B213F6">
      <w:pPr>
        <w:spacing w:after="120" w:line="276" w:lineRule="auto"/>
        <w:rPr>
          <w:rFonts w:ascii="Imperial Sans Display" w:hAnsi="Imperial Sans Display" w:cs="Arial"/>
          <w:b/>
          <w:color w:val="5C732F"/>
          <w:sz w:val="24"/>
        </w:rPr>
      </w:pPr>
      <w:r w:rsidRPr="00B213F6">
        <w:rPr>
          <w:rFonts w:ascii="Imperial Sans Display" w:hAnsi="Imperial Sans Display" w:cs="Arial"/>
          <w:b/>
          <w:color w:val="5C732F"/>
          <w:sz w:val="24"/>
        </w:rPr>
        <w:t xml:space="preserve">4. </w:t>
      </w:r>
      <w:r w:rsidR="005E488E" w:rsidRPr="00B213F6">
        <w:rPr>
          <w:rFonts w:ascii="Imperial Sans Display" w:hAnsi="Imperial Sans Display" w:cs="Arial"/>
          <w:b/>
          <w:color w:val="5C732F"/>
          <w:sz w:val="24"/>
        </w:rPr>
        <w:t>References</w:t>
      </w:r>
    </w:p>
    <w:p w14:paraId="71486739" w14:textId="77777777" w:rsidR="00D31E1B" w:rsidRPr="00B213F6" w:rsidRDefault="00D31E1B" w:rsidP="00B213F6">
      <w:pPr>
        <w:spacing w:line="276" w:lineRule="auto"/>
        <w:rPr>
          <w:rFonts w:ascii="Imperial Sans Display" w:hAnsi="Imperial Sans Display" w:cs="Arial"/>
          <w:sz w:val="20"/>
          <w:szCs w:val="20"/>
        </w:rPr>
      </w:pPr>
      <w:r w:rsidRPr="00B213F6">
        <w:rPr>
          <w:rFonts w:ascii="Imperial Sans Display" w:hAnsi="Imperial Sans Display" w:cs="Arial"/>
          <w:i/>
          <w:sz w:val="20"/>
          <w:szCs w:val="20"/>
        </w:rPr>
        <w:t xml:space="preserve">The Impact of Doctoral Careers </w:t>
      </w:r>
      <w:r w:rsidRPr="00B213F6">
        <w:rPr>
          <w:rFonts w:ascii="Imperial Sans Display" w:hAnsi="Imperial Sans Display" w:cs="Arial"/>
          <w:sz w:val="20"/>
          <w:szCs w:val="20"/>
        </w:rPr>
        <w:t>(RCUK, 2014)</w:t>
      </w:r>
    </w:p>
    <w:p w14:paraId="7148673A" w14:textId="77777777" w:rsidR="00D31E1B" w:rsidRPr="00B213F6" w:rsidRDefault="00D31E1B" w:rsidP="00B213F6">
      <w:pPr>
        <w:spacing w:line="276" w:lineRule="auto"/>
        <w:rPr>
          <w:rFonts w:ascii="Imperial Sans Display" w:hAnsi="Imperial Sans Display" w:cs="Arial"/>
          <w:sz w:val="20"/>
          <w:szCs w:val="20"/>
        </w:rPr>
      </w:pPr>
      <w:hyperlink r:id="rId13" w:history="1">
        <w:r w:rsidRPr="00B213F6">
          <w:rPr>
            <w:rStyle w:val="Hyperlink"/>
            <w:rFonts w:ascii="Imperial Sans Display" w:hAnsi="Imperial Sans Display" w:cs="Arial"/>
            <w:sz w:val="20"/>
            <w:szCs w:val="20"/>
          </w:rPr>
          <w:t>www.rcuk.ac.uk/documents/skills/timodcfullreport-pdf</w:t>
        </w:r>
      </w:hyperlink>
      <w:r w:rsidRPr="00B213F6">
        <w:rPr>
          <w:rFonts w:ascii="Imperial Sans Display" w:hAnsi="Imperial Sans Display" w:cs="Arial"/>
          <w:sz w:val="20"/>
          <w:szCs w:val="20"/>
        </w:rPr>
        <w:t xml:space="preserve"> </w:t>
      </w:r>
    </w:p>
    <w:p w14:paraId="7148673B" w14:textId="77777777" w:rsidR="00D31E1B" w:rsidRPr="00B213F6" w:rsidRDefault="00D31E1B" w:rsidP="00B213F6">
      <w:pPr>
        <w:spacing w:line="276" w:lineRule="auto"/>
        <w:rPr>
          <w:rFonts w:ascii="Imperial Sans Display" w:hAnsi="Imperial Sans Display" w:cs="Arial"/>
          <w:i/>
          <w:sz w:val="20"/>
          <w:szCs w:val="20"/>
        </w:rPr>
      </w:pPr>
    </w:p>
    <w:p w14:paraId="7148673C" w14:textId="77777777" w:rsidR="00D31E1B" w:rsidRPr="00B213F6" w:rsidRDefault="00D31E1B" w:rsidP="00B213F6">
      <w:pPr>
        <w:spacing w:line="276" w:lineRule="auto"/>
        <w:rPr>
          <w:rFonts w:ascii="Imperial Sans Display" w:hAnsi="Imperial Sans Display" w:cs="Arial"/>
          <w:sz w:val="20"/>
          <w:szCs w:val="20"/>
        </w:rPr>
      </w:pPr>
      <w:r w:rsidRPr="00B213F6">
        <w:rPr>
          <w:rFonts w:ascii="Imperial Sans Display" w:hAnsi="Imperial Sans Display" w:cs="Arial"/>
          <w:i/>
          <w:sz w:val="20"/>
          <w:szCs w:val="20"/>
        </w:rPr>
        <w:t xml:space="preserve">What do research staff do next? </w:t>
      </w:r>
      <w:r w:rsidRPr="00B213F6">
        <w:rPr>
          <w:rFonts w:ascii="Imperial Sans Display" w:hAnsi="Imperial Sans Display" w:cs="Arial"/>
          <w:sz w:val="20"/>
          <w:szCs w:val="20"/>
        </w:rPr>
        <w:t>(CRAC, 2016)</w:t>
      </w:r>
    </w:p>
    <w:p w14:paraId="7148673D" w14:textId="77777777" w:rsidR="005E488E" w:rsidRPr="00B213F6" w:rsidRDefault="00D31E1B" w:rsidP="00B213F6">
      <w:pPr>
        <w:spacing w:line="276" w:lineRule="auto"/>
        <w:rPr>
          <w:rFonts w:ascii="Imperial Sans Display" w:hAnsi="Imperial Sans Display" w:cs="Arial"/>
          <w:sz w:val="20"/>
          <w:szCs w:val="20"/>
        </w:rPr>
      </w:pPr>
      <w:hyperlink r:id="rId14" w:history="1">
        <w:r w:rsidRPr="00B213F6">
          <w:rPr>
            <w:rStyle w:val="Hyperlink"/>
            <w:rFonts w:ascii="Imperial Sans Display" w:hAnsi="Imperial Sans Display" w:cs="Arial"/>
            <w:sz w:val="20"/>
            <w:szCs w:val="20"/>
          </w:rPr>
          <w:t>https://www.vitae.ac.uk/vitae-publications/reports/vitae-what-do-research-staff-do-next-2016.pdf</w:t>
        </w:r>
      </w:hyperlink>
      <w:r w:rsidRPr="00B213F6">
        <w:rPr>
          <w:rFonts w:ascii="Imperial Sans Display" w:hAnsi="Imperial Sans Display" w:cs="Arial"/>
          <w:sz w:val="20"/>
          <w:szCs w:val="20"/>
        </w:rPr>
        <w:t xml:space="preserve"> </w:t>
      </w:r>
    </w:p>
    <w:p w14:paraId="7148673E" w14:textId="77777777" w:rsidR="00866CBA" w:rsidRPr="00B213F6" w:rsidRDefault="00866CBA" w:rsidP="00B213F6">
      <w:pPr>
        <w:spacing w:after="120" w:line="276" w:lineRule="auto"/>
        <w:jc w:val="right"/>
        <w:rPr>
          <w:rFonts w:ascii="Imperial Sans Display" w:hAnsi="Imperial Sans Display" w:cs="Arial"/>
          <w:b/>
          <w:color w:val="1F497D" w:themeColor="text2"/>
          <w:sz w:val="17"/>
          <w:szCs w:val="17"/>
        </w:rPr>
      </w:pPr>
    </w:p>
    <w:p w14:paraId="7148673F" w14:textId="7103212E" w:rsidR="009D502B" w:rsidRPr="00B213F6" w:rsidRDefault="000C2957" w:rsidP="00B213F6">
      <w:pPr>
        <w:spacing w:after="120" w:line="276" w:lineRule="auto"/>
        <w:jc w:val="right"/>
        <w:rPr>
          <w:rFonts w:ascii="Imperial Sans Display" w:hAnsi="Imperial Sans Display" w:cs="Arial"/>
          <w:color w:val="1F497D" w:themeColor="text2"/>
          <w:sz w:val="17"/>
          <w:szCs w:val="17"/>
        </w:rPr>
      </w:pPr>
      <w:r w:rsidRPr="00B213F6">
        <w:rPr>
          <w:rFonts w:ascii="Imperial Sans Display" w:hAnsi="Imperial Sans Display" w:cs="Times New Roman"/>
          <w:b/>
          <w:noProof/>
          <w:sz w:val="17"/>
          <w:szCs w:val="17"/>
          <w:lang w:eastAsia="en-GB"/>
        </w:rPr>
        <mc:AlternateContent>
          <mc:Choice Requires="wpg">
            <w:drawing>
              <wp:anchor distT="0" distB="0" distL="114300" distR="114300" simplePos="0" relativeHeight="251658241" behindDoc="1" locked="0" layoutInCell="1" allowOverlap="1" wp14:anchorId="71486744" wp14:editId="71486745">
                <wp:simplePos x="5408295" y="9850755"/>
                <wp:positionH relativeFrom="margin">
                  <wp:align>right</wp:align>
                </wp:positionH>
                <wp:positionV relativeFrom="margin">
                  <wp:align>bottom</wp:align>
                </wp:positionV>
                <wp:extent cx="1825625" cy="360045"/>
                <wp:effectExtent l="0" t="0" r="3175" b="190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5625" cy="360045"/>
                          <a:chOff x="1105939" y="1060134"/>
                          <a:chExt cx="18255" cy="3600"/>
                        </a:xfrm>
                      </wpg:grpSpPr>
                      <wps:wsp>
                        <wps:cNvPr id="5" name="Oval 3"/>
                        <wps:cNvSpPr>
                          <a:spLocks noChangeArrowheads="1"/>
                        </wps:cNvSpPr>
                        <wps:spPr bwMode="auto">
                          <a:xfrm>
                            <a:off x="1105939" y="1060134"/>
                            <a:ext cx="3600" cy="3600"/>
                          </a:xfrm>
                          <a:prstGeom prst="ellipse">
                            <a:avLst/>
                          </a:prstGeom>
                          <a:solidFill>
                            <a:srgbClr val="662E88"/>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 name="Oval 4"/>
                        <wps:cNvSpPr>
                          <a:spLocks noChangeArrowheads="1"/>
                        </wps:cNvSpPr>
                        <wps:spPr bwMode="auto">
                          <a:xfrm>
                            <a:off x="1109608" y="1060134"/>
                            <a:ext cx="3600" cy="3600"/>
                          </a:xfrm>
                          <a:prstGeom prst="ellipse">
                            <a:avLst/>
                          </a:prstGeom>
                          <a:solidFill>
                            <a:srgbClr val="F30182"/>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 name="Oval 5"/>
                        <wps:cNvSpPr>
                          <a:spLocks noChangeArrowheads="1"/>
                        </wps:cNvSpPr>
                        <wps:spPr bwMode="auto">
                          <a:xfrm>
                            <a:off x="1113235" y="1060134"/>
                            <a:ext cx="3600" cy="3600"/>
                          </a:xfrm>
                          <a:prstGeom prst="ellipse">
                            <a:avLst/>
                          </a:prstGeom>
                          <a:solidFill>
                            <a:srgbClr val="A80054"/>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8" name="Oval 6"/>
                        <wps:cNvSpPr>
                          <a:spLocks noChangeArrowheads="1"/>
                        </wps:cNvSpPr>
                        <wps:spPr bwMode="auto">
                          <a:xfrm>
                            <a:off x="1116915" y="1060134"/>
                            <a:ext cx="3600" cy="3600"/>
                          </a:xfrm>
                          <a:prstGeom prst="ellipse">
                            <a:avLst/>
                          </a:prstGeom>
                          <a:solidFill>
                            <a:srgbClr val="FF6C35"/>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9" name="Oval 7"/>
                        <wps:cNvSpPr>
                          <a:spLocks noChangeArrowheads="1"/>
                        </wps:cNvSpPr>
                        <wps:spPr bwMode="auto">
                          <a:xfrm>
                            <a:off x="1120595" y="1060134"/>
                            <a:ext cx="3600" cy="3600"/>
                          </a:xfrm>
                          <a:prstGeom prst="ellipse">
                            <a:avLst/>
                          </a:prstGeom>
                          <a:solidFill>
                            <a:srgbClr val="FFB322"/>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09303" id="Group 4" o:spid="_x0000_s1026" style="position:absolute;margin-left:92.55pt;margin-top:0;width:143.75pt;height:28.35pt;z-index:-251655168;mso-position-horizontal:right;mso-position-horizontal-relative:margin;mso-position-vertical:bottom;mso-position-vertical-relative:margin" coordorigin="11059,10601" coordsize="1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">
                <v:oval id="Oval 3" o:spid="_x0000_s1027" style="position:absolute;left:11059;top:10601;width:3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" fillcolor="#662e88" stroked="f" strokecolor="black [0]" insetpen="t">
                  <v:shadow color="#eeece1"/>
                  <v:textbox inset="2.88pt,2.88pt,2.88pt,2.88pt"/>
                </v:oval>
                <v:oval id="Oval 4" o:spid="_x0000_s1028" style="position:absolute;left:11096;top:10601;width:3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" fillcolor="#f30182" stroked="f" strokecolor="black [0]" insetpen="t">
                  <v:shadow color="#eeece1"/>
                  <v:textbox inset="2.88pt,2.88pt,2.88pt,2.88pt"/>
                </v:oval>
                <v:oval id="Oval 5" o:spid="_x0000_s1029" style="position:absolute;left:11132;top:10601;width:3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" fillcolor="#a80054" stroked="f" strokecolor="black [0]" insetpen="t">
                  <v:shadow color="#eeece1"/>
                  <v:textbox inset="2.88pt,2.88pt,2.88pt,2.88pt"/>
                </v:oval>
                <v:oval id="Oval 6" o:spid="_x0000_s1030" style="position:absolute;left:11169;top:10601;width:3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" fillcolor="#ff6c35" stroked="f" strokecolor="black [0]" insetpen="t">
                  <v:shadow color="#eeece1"/>
                  <v:textbox inset="2.88pt,2.88pt,2.88pt,2.88pt"/>
                </v:oval>
                <v:oval id="Oval 7" o:spid="_x0000_s1031" style="position:absolute;left:11205;top:10601;width:3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" fillcolor="#ffb322" stroked="f" strokecolor="black [0]" insetpen="t">
                  <v:shadow color="#eeece1"/>
                  <v:textbox inset="2.88pt,2.88pt,2.88pt,2.88pt"/>
                </v:oval>
                <w10:wrap type="square" anchorx="margin" anchory="margin"/>
              </v:group>
            </w:pict>
          </mc:Fallback>
        </mc:AlternateContent>
      </w:r>
      <w:r w:rsidR="009D502B" w:rsidRPr="00B213F6">
        <w:rPr>
          <w:rFonts w:ascii="Imperial Sans Display" w:hAnsi="Imperial Sans Display" w:cs="Arial"/>
          <w:b/>
          <w:sz w:val="17"/>
          <w:szCs w:val="17"/>
        </w:rPr>
        <w:t>Contact us</w:t>
      </w:r>
      <w:r w:rsidR="009D502B" w:rsidRPr="00B213F6">
        <w:rPr>
          <w:rFonts w:ascii="Imperial Sans Display" w:hAnsi="Imperial Sans Display" w:cs="Arial"/>
          <w:b/>
          <w:color w:val="1F497D" w:themeColor="text2"/>
          <w:sz w:val="17"/>
          <w:szCs w:val="17"/>
        </w:rPr>
        <w:t xml:space="preserve">: </w:t>
      </w:r>
      <w:r w:rsidR="00B213F6">
        <w:rPr>
          <w:rFonts w:ascii="Imperial Sans Display" w:hAnsi="Imperial Sans Display" w:cs="Arial"/>
          <w:color w:val="1F497D" w:themeColor="text2"/>
          <w:sz w:val="17"/>
          <w:szCs w:val="17"/>
        </w:rPr>
        <w:t>ecri</w:t>
      </w:r>
      <w:r w:rsidR="009D502B" w:rsidRPr="00B213F6">
        <w:rPr>
          <w:rFonts w:ascii="Imperial Sans Display" w:hAnsi="Imperial Sans Display" w:cs="Arial"/>
          <w:color w:val="1F497D" w:themeColor="text2"/>
          <w:sz w:val="17"/>
          <w:szCs w:val="17"/>
        </w:rPr>
        <w:t>@imperial.ac.uk</w:t>
      </w:r>
    </w:p>
    <w:sectPr w:rsidR="009D502B" w:rsidRPr="00B213F6" w:rsidSect="00876E8D">
      <w:type w:val="continuous"/>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0AA3" w14:textId="77777777" w:rsidR="00D10E5A" w:rsidRDefault="00D10E5A" w:rsidP="00D10E5A">
      <w:r>
        <w:separator/>
      </w:r>
    </w:p>
  </w:endnote>
  <w:endnote w:type="continuationSeparator" w:id="0">
    <w:p w14:paraId="7397D310" w14:textId="77777777" w:rsidR="00D10E5A" w:rsidRDefault="00D10E5A" w:rsidP="00D1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892981"/>
      <w:docPartObj>
        <w:docPartGallery w:val="Page Numbers (Bottom of Page)"/>
        <w:docPartUnique/>
      </w:docPartObj>
    </w:sdtPr>
    <w:sdtContent>
      <w:sdt>
        <w:sdtPr>
          <w:id w:val="-1769616900"/>
          <w:docPartObj>
            <w:docPartGallery w:val="Page Numbers (Top of Page)"/>
            <w:docPartUnique/>
          </w:docPartObj>
        </w:sdtPr>
        <w:sdtContent>
          <w:p w14:paraId="6B41CCF4" w14:textId="244433BD" w:rsidR="00B213F6" w:rsidRDefault="00B213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8F4276" w14:textId="77777777" w:rsidR="00B213F6" w:rsidRDefault="00B2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56FC" w14:textId="77777777" w:rsidR="00D10E5A" w:rsidRDefault="00D10E5A" w:rsidP="00D10E5A">
      <w:r>
        <w:separator/>
      </w:r>
    </w:p>
  </w:footnote>
  <w:footnote w:type="continuationSeparator" w:id="0">
    <w:p w14:paraId="5C9400AB" w14:textId="77777777" w:rsidR="00D10E5A" w:rsidRDefault="00D10E5A" w:rsidP="00D1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567"/>
    <w:multiLevelType w:val="hybridMultilevel"/>
    <w:tmpl w:val="13867A44"/>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B5FEA"/>
    <w:multiLevelType w:val="hybridMultilevel"/>
    <w:tmpl w:val="E1DC6574"/>
    <w:lvl w:ilvl="0" w:tplc="735E67AA">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80AD3"/>
    <w:multiLevelType w:val="multilevel"/>
    <w:tmpl w:val="05E69C0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6B7508"/>
    <w:multiLevelType w:val="multilevel"/>
    <w:tmpl w:val="164487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1130E0"/>
    <w:multiLevelType w:val="hybridMultilevel"/>
    <w:tmpl w:val="6D22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81FF5"/>
    <w:multiLevelType w:val="hybridMultilevel"/>
    <w:tmpl w:val="2FAC6870"/>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373C29"/>
    <w:multiLevelType w:val="multilevel"/>
    <w:tmpl w:val="68C238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2F753C"/>
    <w:multiLevelType w:val="hybridMultilevel"/>
    <w:tmpl w:val="AA40FDF4"/>
    <w:lvl w:ilvl="0" w:tplc="735E67AA">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A76F8"/>
    <w:multiLevelType w:val="hybridMultilevel"/>
    <w:tmpl w:val="4B5EE460"/>
    <w:lvl w:ilvl="0" w:tplc="AEEE82C6">
      <w:start w:val="1"/>
      <w:numFmt w:val="bullet"/>
      <w:lvlText w:val=""/>
      <w:lvlJc w:val="left"/>
      <w:pPr>
        <w:ind w:left="360" w:hanging="360"/>
      </w:pPr>
      <w:rPr>
        <w:rFonts w:ascii="Wingdings" w:hAnsi="Wingdings" w:hint="default"/>
        <w:b/>
        <w:color w:val="4F81BD" w:themeColor="accent1"/>
        <w:sz w:val="22"/>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00701A"/>
    <w:multiLevelType w:val="hybridMultilevel"/>
    <w:tmpl w:val="0A0227E6"/>
    <w:lvl w:ilvl="0" w:tplc="146CFBF8">
      <w:start w:val="1"/>
      <w:numFmt w:val="bullet"/>
      <w:lvlText w:val=""/>
      <w:lvlJc w:val="left"/>
      <w:pPr>
        <w:ind w:left="720" w:hanging="360"/>
      </w:pPr>
      <w:rPr>
        <w:rFonts w:ascii="Wingdings" w:hAnsi="Wingdings" w:hint="default"/>
        <w:color w:val="5C732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41E2C"/>
    <w:multiLevelType w:val="hybridMultilevel"/>
    <w:tmpl w:val="27A438B8"/>
    <w:lvl w:ilvl="0" w:tplc="69A8EAA0">
      <w:start w:val="1"/>
      <w:numFmt w:val="bullet"/>
      <w:lvlText w:val=""/>
      <w:lvlJc w:val="left"/>
      <w:pPr>
        <w:ind w:left="360" w:hanging="360"/>
      </w:pPr>
      <w:rPr>
        <w:rFonts w:ascii="Wingdings" w:hAnsi="Wingdings" w:hint="default"/>
        <w:color w:val="5C732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0E41E6"/>
    <w:multiLevelType w:val="hybridMultilevel"/>
    <w:tmpl w:val="406CDFE6"/>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0C465C"/>
    <w:multiLevelType w:val="hybridMultilevel"/>
    <w:tmpl w:val="FA9609D8"/>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AB431B"/>
    <w:multiLevelType w:val="hybridMultilevel"/>
    <w:tmpl w:val="2ADA71AE"/>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3E6796"/>
    <w:multiLevelType w:val="hybridMultilevel"/>
    <w:tmpl w:val="938E4FCA"/>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72845"/>
    <w:multiLevelType w:val="hybridMultilevel"/>
    <w:tmpl w:val="51B6274C"/>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2875C6"/>
    <w:multiLevelType w:val="hybridMultilevel"/>
    <w:tmpl w:val="F52AFE5A"/>
    <w:lvl w:ilvl="0" w:tplc="735E67AA">
      <w:start w:val="1"/>
      <w:numFmt w:val="bullet"/>
      <w:lvlText w:val=""/>
      <w:lvlJc w:val="left"/>
      <w:pPr>
        <w:ind w:left="360" w:hanging="360"/>
      </w:pPr>
      <w:rPr>
        <w:rFonts w:ascii="Wingdings" w:hAnsi="Wingdings"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146E8C"/>
    <w:multiLevelType w:val="hybridMultilevel"/>
    <w:tmpl w:val="72106CDA"/>
    <w:lvl w:ilvl="0" w:tplc="4AAAD536">
      <w:start w:val="1"/>
      <w:numFmt w:val="decimal"/>
      <w:lvlText w:val="%1."/>
      <w:lvlJc w:val="left"/>
      <w:pPr>
        <w:ind w:left="360" w:hanging="360"/>
      </w:pPr>
      <w:rPr>
        <w:b/>
        <w:color w:val="1F497D" w:themeColor="text2"/>
        <w:sz w:val="24"/>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460D60"/>
    <w:multiLevelType w:val="hybridMultilevel"/>
    <w:tmpl w:val="B34C1522"/>
    <w:lvl w:ilvl="0" w:tplc="37CAA2DA">
      <w:start w:val="1"/>
      <w:numFmt w:val="bullet"/>
      <w:lvlText w:val=""/>
      <w:lvlJc w:val="left"/>
      <w:pPr>
        <w:ind w:left="360" w:hanging="360"/>
      </w:pPr>
      <w:rPr>
        <w:rFonts w:ascii="Wingdings" w:hAnsi="Wingdings" w:hint="default"/>
        <w:color w:val="5C73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E43DC8"/>
    <w:multiLevelType w:val="hybridMultilevel"/>
    <w:tmpl w:val="43765258"/>
    <w:lvl w:ilvl="0" w:tplc="AF34D530">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FD184B"/>
    <w:multiLevelType w:val="hybridMultilevel"/>
    <w:tmpl w:val="276221F6"/>
    <w:lvl w:ilvl="0" w:tplc="33F4A16E">
      <w:start w:val="1"/>
      <w:numFmt w:val="decimal"/>
      <w:lvlText w:val="%1."/>
      <w:lvlJc w:val="left"/>
      <w:pPr>
        <w:ind w:left="360" w:hanging="360"/>
      </w:pPr>
      <w:rPr>
        <w:rFonts w:hint="default"/>
        <w:color w:val="5C732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4772649">
    <w:abstractNumId w:val="17"/>
  </w:num>
  <w:num w:numId="2" w16cid:durableId="487481547">
    <w:abstractNumId w:val="11"/>
  </w:num>
  <w:num w:numId="3" w16cid:durableId="318702075">
    <w:abstractNumId w:val="3"/>
  </w:num>
  <w:num w:numId="4" w16cid:durableId="1263953661">
    <w:abstractNumId w:val="8"/>
  </w:num>
  <w:num w:numId="5" w16cid:durableId="983199605">
    <w:abstractNumId w:val="19"/>
  </w:num>
  <w:num w:numId="6" w16cid:durableId="1520195435">
    <w:abstractNumId w:val="6"/>
  </w:num>
  <w:num w:numId="7" w16cid:durableId="1511604076">
    <w:abstractNumId w:val="2"/>
  </w:num>
  <w:num w:numId="8" w16cid:durableId="862522716">
    <w:abstractNumId w:val="0"/>
  </w:num>
  <w:num w:numId="9" w16cid:durableId="219632240">
    <w:abstractNumId w:val="5"/>
  </w:num>
  <w:num w:numId="10" w16cid:durableId="1114405121">
    <w:abstractNumId w:val="13"/>
  </w:num>
  <w:num w:numId="11" w16cid:durableId="1381857833">
    <w:abstractNumId w:val="12"/>
  </w:num>
  <w:num w:numId="12" w16cid:durableId="456222796">
    <w:abstractNumId w:val="16"/>
  </w:num>
  <w:num w:numId="13" w16cid:durableId="337390715">
    <w:abstractNumId w:val="4"/>
  </w:num>
  <w:num w:numId="14" w16cid:durableId="1094324551">
    <w:abstractNumId w:val="7"/>
  </w:num>
  <w:num w:numId="15" w16cid:durableId="298078598">
    <w:abstractNumId w:val="1"/>
  </w:num>
  <w:num w:numId="16" w16cid:durableId="931202485">
    <w:abstractNumId w:val="14"/>
  </w:num>
  <w:num w:numId="17" w16cid:durableId="1577283565">
    <w:abstractNumId w:val="10"/>
  </w:num>
  <w:num w:numId="18" w16cid:durableId="1042708923">
    <w:abstractNumId w:val="15"/>
  </w:num>
  <w:num w:numId="19" w16cid:durableId="2089375823">
    <w:abstractNumId w:val="18"/>
  </w:num>
  <w:num w:numId="20" w16cid:durableId="1176532488">
    <w:abstractNumId w:val="9"/>
  </w:num>
  <w:num w:numId="21" w16cid:durableId="11480127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72"/>
    <w:rsid w:val="00017298"/>
    <w:rsid w:val="0006183B"/>
    <w:rsid w:val="000C2957"/>
    <w:rsid w:val="000F5116"/>
    <w:rsid w:val="00170112"/>
    <w:rsid w:val="001A6D9C"/>
    <w:rsid w:val="0024215F"/>
    <w:rsid w:val="00292B46"/>
    <w:rsid w:val="002953BB"/>
    <w:rsid w:val="002E1518"/>
    <w:rsid w:val="002F53D5"/>
    <w:rsid w:val="00322DBC"/>
    <w:rsid w:val="00335C85"/>
    <w:rsid w:val="003741DA"/>
    <w:rsid w:val="00380982"/>
    <w:rsid w:val="003E7676"/>
    <w:rsid w:val="003F072B"/>
    <w:rsid w:val="00440B55"/>
    <w:rsid w:val="004F1285"/>
    <w:rsid w:val="00510391"/>
    <w:rsid w:val="005E2E09"/>
    <w:rsid w:val="005E488E"/>
    <w:rsid w:val="00614434"/>
    <w:rsid w:val="006255A6"/>
    <w:rsid w:val="00686F7E"/>
    <w:rsid w:val="00703910"/>
    <w:rsid w:val="007667E6"/>
    <w:rsid w:val="007A3AE1"/>
    <w:rsid w:val="007C2242"/>
    <w:rsid w:val="00817C46"/>
    <w:rsid w:val="00851E81"/>
    <w:rsid w:val="00866819"/>
    <w:rsid w:val="00866CBA"/>
    <w:rsid w:val="008766B4"/>
    <w:rsid w:val="00876E8D"/>
    <w:rsid w:val="008D549A"/>
    <w:rsid w:val="00950865"/>
    <w:rsid w:val="009A0DB8"/>
    <w:rsid w:val="009A145F"/>
    <w:rsid w:val="009A3125"/>
    <w:rsid w:val="009D502B"/>
    <w:rsid w:val="009E3441"/>
    <w:rsid w:val="009F6FA6"/>
    <w:rsid w:val="00A130AF"/>
    <w:rsid w:val="00A56476"/>
    <w:rsid w:val="00A95192"/>
    <w:rsid w:val="00AA0966"/>
    <w:rsid w:val="00AB4CB6"/>
    <w:rsid w:val="00AC58EC"/>
    <w:rsid w:val="00AC6C62"/>
    <w:rsid w:val="00B0349A"/>
    <w:rsid w:val="00B06F90"/>
    <w:rsid w:val="00B213F6"/>
    <w:rsid w:val="00B35057"/>
    <w:rsid w:val="00B84DDA"/>
    <w:rsid w:val="00BB27E2"/>
    <w:rsid w:val="00BC1DB0"/>
    <w:rsid w:val="00BD1250"/>
    <w:rsid w:val="00BD7EF4"/>
    <w:rsid w:val="00C23CBE"/>
    <w:rsid w:val="00C43A71"/>
    <w:rsid w:val="00C64B46"/>
    <w:rsid w:val="00C70799"/>
    <w:rsid w:val="00C9055E"/>
    <w:rsid w:val="00CF7B5F"/>
    <w:rsid w:val="00D0709D"/>
    <w:rsid w:val="00D10E5A"/>
    <w:rsid w:val="00D31E1B"/>
    <w:rsid w:val="00D70B6E"/>
    <w:rsid w:val="00E07F8E"/>
    <w:rsid w:val="00E47872"/>
    <w:rsid w:val="00E56514"/>
    <w:rsid w:val="00E61F3E"/>
    <w:rsid w:val="00E622A1"/>
    <w:rsid w:val="00EC5020"/>
    <w:rsid w:val="00EF20FD"/>
    <w:rsid w:val="00F6055B"/>
    <w:rsid w:val="00F92F39"/>
    <w:rsid w:val="00FC4EBC"/>
    <w:rsid w:val="00FC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4866F8"/>
  <w15:docId w15:val="{03A8B21C-ECCE-49BC-96C6-EB736FAE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872"/>
    <w:pPr>
      <w:ind w:left="720"/>
      <w:contextualSpacing/>
    </w:pPr>
  </w:style>
  <w:style w:type="paragraph" w:styleId="BalloonText">
    <w:name w:val="Balloon Text"/>
    <w:basedOn w:val="Normal"/>
    <w:link w:val="BalloonTextChar"/>
    <w:uiPriority w:val="99"/>
    <w:semiHidden/>
    <w:unhideWhenUsed/>
    <w:rsid w:val="007A3AE1"/>
    <w:rPr>
      <w:rFonts w:ascii="Tahoma" w:hAnsi="Tahoma" w:cs="Tahoma"/>
      <w:sz w:val="16"/>
      <w:szCs w:val="16"/>
    </w:rPr>
  </w:style>
  <w:style w:type="character" w:customStyle="1" w:styleId="BalloonTextChar">
    <w:name w:val="Balloon Text Char"/>
    <w:basedOn w:val="DefaultParagraphFont"/>
    <w:link w:val="BalloonText"/>
    <w:uiPriority w:val="99"/>
    <w:semiHidden/>
    <w:rsid w:val="007A3AE1"/>
    <w:rPr>
      <w:rFonts w:ascii="Tahoma" w:hAnsi="Tahoma" w:cs="Tahoma"/>
      <w:sz w:val="16"/>
      <w:szCs w:val="16"/>
    </w:rPr>
  </w:style>
  <w:style w:type="character" w:styleId="Hyperlink">
    <w:name w:val="Hyperlink"/>
    <w:basedOn w:val="DefaultParagraphFont"/>
    <w:uiPriority w:val="99"/>
    <w:unhideWhenUsed/>
    <w:rsid w:val="00BD1250"/>
    <w:rPr>
      <w:color w:val="0000FF" w:themeColor="hyperlink"/>
      <w:u w:val="single"/>
    </w:rPr>
  </w:style>
  <w:style w:type="paragraph" w:styleId="Header">
    <w:name w:val="header"/>
    <w:basedOn w:val="Normal"/>
    <w:link w:val="HeaderChar"/>
    <w:uiPriority w:val="99"/>
    <w:unhideWhenUsed/>
    <w:rsid w:val="00D10E5A"/>
    <w:pPr>
      <w:tabs>
        <w:tab w:val="center" w:pos="4513"/>
        <w:tab w:val="right" w:pos="9026"/>
      </w:tabs>
    </w:pPr>
  </w:style>
  <w:style w:type="character" w:customStyle="1" w:styleId="HeaderChar">
    <w:name w:val="Header Char"/>
    <w:basedOn w:val="DefaultParagraphFont"/>
    <w:link w:val="Header"/>
    <w:uiPriority w:val="99"/>
    <w:rsid w:val="00D10E5A"/>
  </w:style>
  <w:style w:type="paragraph" w:styleId="Footer">
    <w:name w:val="footer"/>
    <w:basedOn w:val="Normal"/>
    <w:link w:val="FooterChar"/>
    <w:uiPriority w:val="99"/>
    <w:unhideWhenUsed/>
    <w:rsid w:val="00D10E5A"/>
    <w:pPr>
      <w:tabs>
        <w:tab w:val="center" w:pos="4513"/>
        <w:tab w:val="right" w:pos="9026"/>
      </w:tabs>
    </w:pPr>
  </w:style>
  <w:style w:type="character" w:customStyle="1" w:styleId="FooterChar">
    <w:name w:val="Footer Char"/>
    <w:basedOn w:val="DefaultParagraphFont"/>
    <w:link w:val="Footer"/>
    <w:uiPriority w:val="99"/>
    <w:rsid w:val="00D10E5A"/>
  </w:style>
  <w:style w:type="character" w:styleId="FollowedHyperlink">
    <w:name w:val="FollowedHyperlink"/>
    <w:basedOn w:val="DefaultParagraphFont"/>
    <w:uiPriority w:val="99"/>
    <w:semiHidden/>
    <w:unhideWhenUsed/>
    <w:rsid w:val="00851E81"/>
    <w:rPr>
      <w:color w:val="800080" w:themeColor="followedHyperlink"/>
      <w:u w:val="single"/>
    </w:rPr>
  </w:style>
  <w:style w:type="table" w:styleId="TableGrid">
    <w:name w:val="Table Grid"/>
    <w:basedOn w:val="TableNormal"/>
    <w:uiPriority w:val="59"/>
    <w:rsid w:val="005E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6183B"/>
    <w:rPr>
      <w:color w:val="4F81BD" w:themeColor="accent1"/>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uk.ac.uk/documents/skills/timodcfull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tae.ac.uk/vitae-publications/reports/vitae-what-do-research-staff-do-nex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30c9c-22c8-4e54-88f8-7f24e5a05ad7" xsi:nil="true"/>
    <lcf76f155ced4ddcb4097134ff3c332f xmlns="b00264ea-bf67-406e-9d11-abb2e8a0d90b">
      <Terms xmlns="http://schemas.microsoft.com/office/infopath/2007/PartnerControls"/>
    </lcf76f155ced4ddcb4097134ff3c332f>
    <Attendance xmlns="b00264ea-bf67-406e-9d11-abb2e8a0d90b" xsi:nil="true"/>
    <SentSchedule xmlns="b00264ea-bf67-406e-9d11-abb2e8a0d90b">true</SentSchedule>
    <PRINTED xmlns="b00264ea-bf67-406e-9d11-abb2e8a0d90b">false</PRINTED>
    <Confirmed_x002d_ReadyforInkpath xmlns="b00264ea-bf67-406e-9d11-abb2e8a0d90b">true</Confirmed_x002d_ReadyforInkpath>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2130145D9E447BF3B452BED30B323" ma:contentTypeVersion="16" ma:contentTypeDescription="Create a new document." ma:contentTypeScope="" ma:versionID="d1663ebb55106dc7ea25f56de002c8b0">
  <xsd:schema xmlns:xsd="http://www.w3.org/2001/XMLSchema" xmlns:xs="http://www.w3.org/2001/XMLSchema" xmlns:p="http://schemas.microsoft.com/office/2006/metadata/properties" xmlns:ns2="b00264ea-bf67-406e-9d11-abb2e8a0d90b" xmlns:ns3="00e30c9c-22c8-4e54-88f8-7f24e5a05ad7" targetNamespace="http://schemas.microsoft.com/office/2006/metadata/properties" ma:root="true" ma:fieldsID="a083f01feb01626d256f0b6a919b8a71" ns2:_="" ns3:_="">
    <xsd:import namespace="b00264ea-bf67-406e-9d11-abb2e8a0d90b"/>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entSchedule" minOccurs="0"/>
                <xsd:element ref="ns2:Confirmed_x002d_ReadyforInkpath" minOccurs="0"/>
                <xsd:element ref="ns2:Attendance"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4ea-bf67-406e-9d11-abb2e8a0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SentSchedule" ma:index="20" nillable="true" ma:displayName="Sent Schedule" ma:default="1" ma:format="Dropdown" ma:internalName="SentSchedule">
      <xsd:simpleType>
        <xsd:restriction base="dms:Boolean"/>
      </xsd:simpleType>
    </xsd:element>
    <xsd:element name="Confirmed_x002d_ReadyforInkpath" ma:index="21" nillable="true" ma:displayName="Confirmed - Ready for Inkpath" ma:default="1" ma:format="Dropdown" ma:internalName="Confirmed_x002d_ReadyforInkpath">
      <xsd:simpleType>
        <xsd:restriction base="dms:Boolean"/>
      </xsd:simpleType>
    </xsd:element>
    <xsd:element name="Attendance" ma:index="22" nillable="true" ma:displayName="Attendance" ma:format="Dropdown" ma:internalName="Attendance">
      <xsd:simpleType>
        <xsd:restriction base="dms:Choice">
          <xsd:enumeration value="Ready"/>
          <xsd:enumeration value="Choice 2"/>
          <xsd:enumeration value="Choice 3"/>
        </xsd:restriction>
      </xsd:simpleType>
    </xsd:element>
    <xsd:element name="PRINTED" ma:index="23" nillable="true" ma:displayName="PRINTED" ma:default="0"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2004-8141-4DEE-810E-083A11EE6B9A}">
  <ds:schemaRefs>
    <ds:schemaRef ds:uri="http://schemas.microsoft.com/sharepoint/v3/contenttype/forms"/>
  </ds:schemaRefs>
</ds:datastoreItem>
</file>

<file path=customXml/itemProps2.xml><?xml version="1.0" encoding="utf-8"?>
<ds:datastoreItem xmlns:ds="http://schemas.openxmlformats.org/officeDocument/2006/customXml" ds:itemID="{F94A3979-051D-4466-84B8-E5142A30434B}">
  <ds:schemaRefs>
    <ds:schemaRef ds:uri="http://schemas.microsoft.com/office/infopath/2007/PartnerControls"/>
    <ds:schemaRef ds:uri="b00264ea-bf67-406e-9d11-abb2e8a0d90b"/>
    <ds:schemaRef ds:uri="http://purl.org/dc/dcmitype/"/>
    <ds:schemaRef ds:uri="http://purl.org/dc/terms/"/>
    <ds:schemaRef ds:uri="http://purl.org/dc/elements/1.1/"/>
    <ds:schemaRef ds:uri="00e30c9c-22c8-4e54-88f8-7f24e5a05ad7"/>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3E7091-3847-4839-848C-C1AF1D876636}"/>
</file>

<file path=customXml/itemProps4.xml><?xml version="1.0" encoding="utf-8"?>
<ds:datastoreItem xmlns:ds="http://schemas.openxmlformats.org/officeDocument/2006/customXml" ds:itemID="{F90D4E19-E0DE-4931-84D6-10A740BD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Joy</dc:creator>
  <cp:lastModifiedBy>Lane, Laura G</cp:lastModifiedBy>
  <cp:revision>5</cp:revision>
  <cp:lastPrinted>2018-01-16T11:40:00Z</cp:lastPrinted>
  <dcterms:created xsi:type="dcterms:W3CDTF">2025-07-15T12:23:00Z</dcterms:created>
  <dcterms:modified xsi:type="dcterms:W3CDTF">2025-07-15T12:27:00Z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0x010100F882130145D9E447BF3B452BED30B323</vt:lpwstr>
  </property>
  <property fmtid="{D5CDD505-2E9C-101B-9397-08002B2CF9AE}" pid="3" name="MediaServiceImageTags">
    <vt:lpwstr/>
  </property>
</Properties>
</file>