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3B809" w14:textId="77777777" w:rsidR="00277456" w:rsidRDefault="00277456" w:rsidP="00277456">
      <w:pPr>
        <w:keepNext/>
        <w:rPr>
          <w:rStyle w:val="Level1asHeadingtext"/>
        </w:rPr>
      </w:pPr>
      <w:bookmarkStart w:id="0" w:name="_Hlk85027569"/>
      <w:bookmarkStart w:id="1" w:name="_GoBack"/>
      <w:bookmarkEnd w:id="1"/>
    </w:p>
    <w:p w14:paraId="67BBBAE0" w14:textId="31DDA2DA" w:rsidR="0093406D" w:rsidRPr="0093406D" w:rsidRDefault="0093406D" w:rsidP="0093406D">
      <w:pPr>
        <w:pStyle w:val="Level1"/>
        <w:keepNext/>
        <w:numPr>
          <w:ilvl w:val="0"/>
          <w:numId w:val="0"/>
        </w:numPr>
      </w:pPr>
      <w:r w:rsidRPr="00A10987">
        <w:rPr>
          <w:bCs/>
          <w:i/>
          <w:iCs/>
        </w:rPr>
        <w:t xml:space="preserve">[IC </w:t>
      </w:r>
      <w:r>
        <w:rPr>
          <w:bCs/>
          <w:i/>
          <w:iCs/>
        </w:rPr>
        <w:t>V</w:t>
      </w:r>
      <w:r w:rsidRPr="00A10987">
        <w:rPr>
          <w:bCs/>
          <w:i/>
          <w:iCs/>
        </w:rPr>
        <w:t xml:space="preserve">ersion: </w:t>
      </w:r>
      <w:r>
        <w:rPr>
          <w:bCs/>
          <w:i/>
          <w:iCs/>
        </w:rPr>
        <w:t>2</w:t>
      </w:r>
      <w:r w:rsidR="00A11A2A">
        <w:rPr>
          <w:bCs/>
          <w:i/>
          <w:iCs/>
        </w:rPr>
        <w:t>9</w:t>
      </w:r>
      <w:r>
        <w:rPr>
          <w:bCs/>
          <w:i/>
          <w:iCs/>
        </w:rPr>
        <w:t xml:space="preserve"> March 2023 (this reflects the controller to processor data sharing schedule template from 20 Dec 2022 (which is based on PM version prepared for IC in July 2022)]</w:t>
      </w:r>
    </w:p>
    <w:p w14:paraId="6B2E0942" w14:textId="218789BC" w:rsidR="00277456" w:rsidRDefault="00277456" w:rsidP="00277456">
      <w:pPr>
        <w:pStyle w:val="Body"/>
        <w:jc w:val="center"/>
        <w:rPr>
          <w:b/>
          <w:caps/>
        </w:rPr>
      </w:pPr>
      <w:r w:rsidRPr="003D0338">
        <w:rPr>
          <w:b/>
          <w:caps/>
        </w:rPr>
        <w:t xml:space="preserve">TEMPLATE </w:t>
      </w:r>
      <w:r>
        <w:rPr>
          <w:b/>
          <w:caps/>
        </w:rPr>
        <w:t xml:space="preserve">2 </w:t>
      </w:r>
      <w:r w:rsidR="00B205AB">
        <w:rPr>
          <w:b/>
          <w:caps/>
        </w:rPr>
        <w:t>DATA PROCESSING AGREEMENT</w:t>
      </w:r>
      <w:r w:rsidRPr="003D0338">
        <w:rPr>
          <w:b/>
          <w:caps/>
        </w:rPr>
        <w:t xml:space="preserve"> </w:t>
      </w:r>
    </w:p>
    <w:p w14:paraId="6026231C" w14:textId="69373F8B" w:rsidR="00277456" w:rsidRDefault="00B205AB" w:rsidP="00804706">
      <w:pPr>
        <w:pStyle w:val="Body"/>
        <w:jc w:val="center"/>
        <w:rPr>
          <w:b/>
          <w:caps/>
        </w:rPr>
      </w:pPr>
      <w:r>
        <w:rPr>
          <w:b/>
          <w:caps/>
        </w:rPr>
        <w:t>[</w:t>
      </w:r>
      <w:r w:rsidR="00277456" w:rsidRPr="00B205AB">
        <w:rPr>
          <w:b/>
          <w:caps/>
          <w:highlight w:val="yellow"/>
        </w:rPr>
        <w:t>for use where UNIVERSITY is the CONTROLLER AND THE OTHER PARTY IS THE PROCESSOR</w:t>
      </w:r>
      <w:r>
        <w:rPr>
          <w:b/>
          <w:caps/>
        </w:rPr>
        <w:t>]</w:t>
      </w:r>
    </w:p>
    <w:p w14:paraId="078D9CCE" w14:textId="7446C4BB" w:rsidR="00804706" w:rsidRPr="00804706" w:rsidRDefault="00804706" w:rsidP="00804706">
      <w:pPr>
        <w:pStyle w:val="ListParagraph"/>
        <w:jc w:val="center"/>
        <w:rPr>
          <w:b/>
          <w:iCs/>
          <w:highlight w:val="yellow"/>
        </w:rPr>
      </w:pPr>
      <w:bookmarkStart w:id="2" w:name="_Hlk99457623"/>
      <w:r w:rsidRPr="00804706">
        <w:rPr>
          <w:b/>
          <w:iCs/>
          <w:highlight w:val="yellow"/>
        </w:rPr>
        <w:t xml:space="preserve">[This document contains some guidance notes that are for internal use only and must not be shared with external parties </w:t>
      </w:r>
      <w:r>
        <w:rPr>
          <w:b/>
          <w:iCs/>
          <w:highlight w:val="yellow"/>
        </w:rPr>
        <w:t>until s</w:t>
      </w:r>
      <w:r w:rsidRPr="00804706">
        <w:rPr>
          <w:b/>
          <w:iCs/>
          <w:highlight w:val="yellow"/>
        </w:rPr>
        <w:t>uch guidance notes</w:t>
      </w:r>
      <w:r>
        <w:rPr>
          <w:b/>
          <w:iCs/>
          <w:highlight w:val="yellow"/>
        </w:rPr>
        <w:t xml:space="preserve"> are considered and deleted from the document</w:t>
      </w:r>
      <w:r w:rsidRPr="00804706">
        <w:rPr>
          <w:b/>
          <w:iCs/>
          <w:highlight w:val="yellow"/>
        </w:rPr>
        <w:t>]</w:t>
      </w:r>
    </w:p>
    <w:bookmarkEnd w:id="2"/>
    <w:p w14:paraId="40189068" w14:textId="77777777" w:rsidR="00804706" w:rsidRPr="00804706" w:rsidRDefault="00804706" w:rsidP="00804706">
      <w:pPr>
        <w:pStyle w:val="ListParagraph"/>
        <w:rPr>
          <w:b/>
          <w:i/>
          <w:highlight w:val="yellow"/>
        </w:rPr>
      </w:pPr>
    </w:p>
    <w:p w14:paraId="5F876EA7" w14:textId="77777777" w:rsidR="00AD3A42" w:rsidRDefault="00277456" w:rsidP="00277456">
      <w:pPr>
        <w:rPr>
          <w:b/>
          <w:i/>
          <w:highlight w:val="yellow"/>
        </w:rPr>
      </w:pPr>
      <w:r w:rsidRPr="00E23B58">
        <w:rPr>
          <w:b/>
          <w:i/>
          <w:highlight w:val="yellow"/>
        </w:rPr>
        <w:t>[</w:t>
      </w:r>
      <w:r>
        <w:rPr>
          <w:b/>
          <w:i/>
          <w:highlight w:val="yellow"/>
        </w:rPr>
        <w:t>Guidance Note</w:t>
      </w:r>
      <w:r w:rsidR="00AD3A42">
        <w:rPr>
          <w:b/>
          <w:i/>
          <w:highlight w:val="yellow"/>
        </w:rPr>
        <w:t>s</w:t>
      </w:r>
      <w:r w:rsidRPr="00E23B58">
        <w:rPr>
          <w:b/>
          <w:i/>
          <w:highlight w:val="yellow"/>
        </w:rPr>
        <w:t xml:space="preserve">: </w:t>
      </w:r>
    </w:p>
    <w:p w14:paraId="29F56523" w14:textId="77777777" w:rsidR="00AD3A42" w:rsidRDefault="00AD3A42" w:rsidP="00277456">
      <w:pPr>
        <w:rPr>
          <w:b/>
          <w:i/>
          <w:highlight w:val="yellow"/>
        </w:rPr>
      </w:pPr>
    </w:p>
    <w:p w14:paraId="7209844F" w14:textId="7704034D" w:rsidR="001467DD" w:rsidRDefault="00277456" w:rsidP="00AD3A42">
      <w:pPr>
        <w:pStyle w:val="ListParagraph"/>
        <w:numPr>
          <w:ilvl w:val="0"/>
          <w:numId w:val="28"/>
        </w:numPr>
        <w:rPr>
          <w:b/>
          <w:i/>
          <w:highlight w:val="yellow"/>
        </w:rPr>
      </w:pPr>
      <w:r w:rsidRPr="00AD3A42">
        <w:rPr>
          <w:b/>
          <w:i/>
          <w:highlight w:val="yellow"/>
        </w:rPr>
        <w:t>Th</w:t>
      </w:r>
      <w:r w:rsidR="0081609D">
        <w:rPr>
          <w:b/>
          <w:i/>
          <w:highlight w:val="yellow"/>
        </w:rPr>
        <w:t>is agreement is t</w:t>
      </w:r>
      <w:r w:rsidRPr="00AD3A42">
        <w:rPr>
          <w:b/>
          <w:i/>
          <w:highlight w:val="yellow"/>
        </w:rPr>
        <w:t>o be used when the University is the Controller in relation to Personal Data and is contracting with another party (e.g. a supplier) as a result of which the other party will process personal data as a Processor on behalf of the University as Controller.</w:t>
      </w:r>
      <w:r w:rsidR="00D15317">
        <w:rPr>
          <w:b/>
          <w:i/>
          <w:highlight w:val="yellow"/>
        </w:rPr>
        <w:t xml:space="preserve"> </w:t>
      </w:r>
    </w:p>
    <w:p w14:paraId="2BAFB6A7" w14:textId="081404DA" w:rsidR="001467DD" w:rsidRDefault="001467DD" w:rsidP="001467DD">
      <w:pPr>
        <w:pStyle w:val="ListParagraph"/>
        <w:rPr>
          <w:b/>
          <w:i/>
          <w:highlight w:val="yellow"/>
        </w:rPr>
      </w:pPr>
    </w:p>
    <w:p w14:paraId="7481EAC4" w14:textId="38322830" w:rsidR="00277456" w:rsidRDefault="001467DD" w:rsidP="00277456">
      <w:pPr>
        <w:pStyle w:val="ListParagraph"/>
        <w:numPr>
          <w:ilvl w:val="0"/>
          <w:numId w:val="27"/>
        </w:numPr>
        <w:tabs>
          <w:tab w:val="left" w:pos="3686"/>
        </w:tabs>
        <w:spacing w:after="240"/>
        <w:rPr>
          <w:b/>
          <w:i/>
          <w:highlight w:val="yellow"/>
        </w:rPr>
      </w:pPr>
      <w:r w:rsidRPr="00E53415">
        <w:rPr>
          <w:b/>
          <w:i/>
          <w:highlight w:val="yellow"/>
        </w:rPr>
        <w:t>Th</w:t>
      </w:r>
      <w:r>
        <w:rPr>
          <w:b/>
          <w:i/>
          <w:highlight w:val="yellow"/>
        </w:rPr>
        <w:t xml:space="preserve">is is a </w:t>
      </w:r>
      <w:r w:rsidRPr="00E53415">
        <w:rPr>
          <w:b/>
          <w:i/>
          <w:highlight w:val="yellow"/>
        </w:rPr>
        <w:t xml:space="preserve">stand-alone agreement for use </w:t>
      </w:r>
      <w:r w:rsidR="005A6D77">
        <w:rPr>
          <w:b/>
          <w:i/>
          <w:highlight w:val="yellow"/>
        </w:rPr>
        <w:t>alongside</w:t>
      </w:r>
      <w:r w:rsidRPr="00E53415">
        <w:rPr>
          <w:b/>
          <w:i/>
          <w:highlight w:val="yellow"/>
        </w:rPr>
        <w:t xml:space="preserve"> a master agreement or other agreement which will involve the </w:t>
      </w:r>
      <w:r>
        <w:rPr>
          <w:b/>
          <w:i/>
          <w:highlight w:val="yellow"/>
        </w:rPr>
        <w:t>counterparty</w:t>
      </w:r>
      <w:r w:rsidRPr="00E53415">
        <w:rPr>
          <w:b/>
          <w:i/>
          <w:highlight w:val="yellow"/>
        </w:rPr>
        <w:t xml:space="preserve"> processing personal data on behalf of the </w:t>
      </w:r>
      <w:r>
        <w:rPr>
          <w:b/>
          <w:i/>
          <w:highlight w:val="yellow"/>
        </w:rPr>
        <w:t>University</w:t>
      </w:r>
      <w:r w:rsidRPr="00E53415">
        <w:rPr>
          <w:b/>
          <w:i/>
          <w:highlight w:val="yellow"/>
        </w:rPr>
        <w:t>. (Another template with provisions that can be inserted directly in the main body of a master agreement or other agreement as a data protection clause together with a schedule is also available.)</w:t>
      </w:r>
    </w:p>
    <w:p w14:paraId="57F86612" w14:textId="77777777" w:rsidR="001467DD" w:rsidRPr="001467DD" w:rsidRDefault="001467DD" w:rsidP="001467DD">
      <w:pPr>
        <w:pStyle w:val="ListParagraph"/>
        <w:tabs>
          <w:tab w:val="left" w:pos="3686"/>
        </w:tabs>
        <w:spacing w:after="240"/>
        <w:rPr>
          <w:b/>
          <w:i/>
          <w:highlight w:val="yellow"/>
        </w:rPr>
      </w:pPr>
    </w:p>
    <w:p w14:paraId="67E10206" w14:textId="16437375" w:rsidR="00AD3A42" w:rsidRPr="00AD3A42" w:rsidRDefault="00277456" w:rsidP="00AD3A42">
      <w:pPr>
        <w:pStyle w:val="ListParagraph"/>
        <w:numPr>
          <w:ilvl w:val="0"/>
          <w:numId w:val="28"/>
        </w:numPr>
        <w:rPr>
          <w:b/>
          <w:i/>
          <w:highlight w:val="yellow"/>
        </w:rPr>
      </w:pPr>
      <w:r w:rsidRPr="00AD3A42">
        <w:rPr>
          <w:b/>
          <w:i/>
          <w:highlight w:val="yellow"/>
        </w:rPr>
        <w:t xml:space="preserve">When negotiating </w:t>
      </w:r>
      <w:r w:rsidR="0081609D">
        <w:rPr>
          <w:b/>
          <w:i/>
          <w:highlight w:val="yellow"/>
        </w:rPr>
        <w:t>this agreement</w:t>
      </w:r>
      <w:r w:rsidRPr="00AD3A42">
        <w:rPr>
          <w:b/>
          <w:i/>
          <w:highlight w:val="yellow"/>
        </w:rPr>
        <w:t xml:space="preserve"> it may be helpful to refer to Template 4 which is drafted to cover circumstances when the University is a processor and is therefore more "processor friendly" whilst still including the clauses required under UK GDPR.</w:t>
      </w:r>
    </w:p>
    <w:p w14:paraId="2B0C05CD" w14:textId="77777777" w:rsidR="00AD3A42" w:rsidRDefault="00AD3A42" w:rsidP="00277456">
      <w:pPr>
        <w:rPr>
          <w:b/>
          <w:i/>
          <w:highlight w:val="yellow"/>
        </w:rPr>
      </w:pPr>
    </w:p>
    <w:p w14:paraId="58683ACA" w14:textId="3E39133A" w:rsidR="00AD3A42" w:rsidRPr="00AD3A42" w:rsidRDefault="00AD3A42" w:rsidP="00AD3A42">
      <w:pPr>
        <w:pStyle w:val="ListParagraph"/>
        <w:numPr>
          <w:ilvl w:val="0"/>
          <w:numId w:val="28"/>
        </w:numPr>
        <w:tabs>
          <w:tab w:val="left" w:pos="3686"/>
        </w:tabs>
        <w:spacing w:after="240"/>
        <w:rPr>
          <w:b/>
          <w:i/>
          <w:highlight w:val="yellow"/>
        </w:rPr>
      </w:pPr>
      <w:r w:rsidRPr="00AD3A42">
        <w:rPr>
          <w:b/>
          <w:i/>
          <w:highlight w:val="yellow"/>
        </w:rPr>
        <w:t xml:space="preserve">The College is referred to as the “University”. </w:t>
      </w:r>
      <w:r w:rsidR="00D15317" w:rsidRPr="0073328E">
        <w:rPr>
          <w:b/>
          <w:i/>
          <w:highlight w:val="yellow"/>
        </w:rPr>
        <w:t xml:space="preserve">If </w:t>
      </w:r>
      <w:r w:rsidR="00D15317">
        <w:rPr>
          <w:b/>
          <w:i/>
          <w:highlight w:val="yellow"/>
        </w:rPr>
        <w:t xml:space="preserve">there is a preference to refer to College or Imperial, </w:t>
      </w:r>
      <w:r w:rsidR="00D15317" w:rsidRPr="0073328E">
        <w:rPr>
          <w:b/>
          <w:i/>
          <w:highlight w:val="yellow"/>
        </w:rPr>
        <w:t xml:space="preserve">please replace all references to University with that </w:t>
      </w:r>
      <w:r w:rsidR="00D15317">
        <w:rPr>
          <w:b/>
          <w:i/>
          <w:highlight w:val="yellow"/>
        </w:rPr>
        <w:t>other preferred</w:t>
      </w:r>
      <w:r w:rsidR="00D15317" w:rsidRPr="0073328E">
        <w:rPr>
          <w:b/>
          <w:i/>
          <w:highlight w:val="yellow"/>
        </w:rPr>
        <w:t xml:space="preserve"> name</w:t>
      </w:r>
      <w:r w:rsidRPr="00AD3A42">
        <w:rPr>
          <w:b/>
          <w:i/>
          <w:highlight w:val="yellow"/>
        </w:rPr>
        <w:t>.</w:t>
      </w:r>
    </w:p>
    <w:p w14:paraId="57315327" w14:textId="77777777" w:rsidR="00AD3A42" w:rsidRDefault="00AD3A42" w:rsidP="00AD3A42">
      <w:pPr>
        <w:pStyle w:val="ListParagraph"/>
        <w:rPr>
          <w:b/>
          <w:i/>
          <w:highlight w:val="yellow"/>
        </w:rPr>
      </w:pPr>
    </w:p>
    <w:p w14:paraId="37185FE8" w14:textId="3F1C9A6E" w:rsidR="00277456" w:rsidRPr="00AD3A42" w:rsidRDefault="00AD3A42" w:rsidP="00AD3A42">
      <w:pPr>
        <w:pStyle w:val="ListParagraph"/>
        <w:numPr>
          <w:ilvl w:val="0"/>
          <w:numId w:val="28"/>
        </w:numPr>
        <w:rPr>
          <w:b/>
          <w:i/>
          <w:highlight w:val="yellow"/>
        </w:rPr>
      </w:pPr>
      <w:r w:rsidRPr="00AD3A42">
        <w:rPr>
          <w:b/>
          <w:i/>
          <w:highlight w:val="yellow"/>
        </w:rPr>
        <w:t xml:space="preserve">The other party is referred to as the “Supplier”. </w:t>
      </w:r>
      <w:r w:rsidR="00D15317">
        <w:rPr>
          <w:b/>
          <w:i/>
          <w:highlight w:val="yellow"/>
        </w:rPr>
        <w:t>If there is a preference to refer to “</w:t>
      </w:r>
      <w:r w:rsidR="00D15317" w:rsidRPr="0073328E">
        <w:rPr>
          <w:b/>
          <w:i/>
          <w:highlight w:val="yellow"/>
        </w:rPr>
        <w:t>Collaborator</w:t>
      </w:r>
      <w:r w:rsidR="00D15317">
        <w:rPr>
          <w:b/>
          <w:i/>
          <w:highlight w:val="yellow"/>
        </w:rPr>
        <w:t>”</w:t>
      </w:r>
      <w:r w:rsidR="00D15317" w:rsidRPr="0073328E">
        <w:rPr>
          <w:b/>
          <w:i/>
          <w:highlight w:val="yellow"/>
        </w:rPr>
        <w:t xml:space="preserve"> or a company name, please replace all references to Supplier with that other </w:t>
      </w:r>
      <w:r w:rsidR="00D15317">
        <w:rPr>
          <w:b/>
          <w:i/>
          <w:highlight w:val="yellow"/>
        </w:rPr>
        <w:t xml:space="preserve">preferred </w:t>
      </w:r>
      <w:r w:rsidR="00D15317" w:rsidRPr="0073328E">
        <w:rPr>
          <w:b/>
          <w:i/>
          <w:highlight w:val="yellow"/>
        </w:rPr>
        <w:t>name</w:t>
      </w:r>
      <w:r w:rsidRPr="00AD3A42">
        <w:rPr>
          <w:b/>
          <w:i/>
          <w:highlight w:val="yellow"/>
        </w:rPr>
        <w:t>.</w:t>
      </w:r>
      <w:r w:rsidR="00277456" w:rsidRPr="00AD3A42">
        <w:rPr>
          <w:b/>
          <w:i/>
          <w:highlight w:val="yellow"/>
        </w:rPr>
        <w:t>]</w:t>
      </w:r>
    </w:p>
    <w:p w14:paraId="2EFD6997" w14:textId="77777777" w:rsidR="00277456" w:rsidRDefault="00277456" w:rsidP="00277456"/>
    <w:p w14:paraId="5771130D" w14:textId="77777777" w:rsidR="00D15317" w:rsidRDefault="00D15317" w:rsidP="00D15317">
      <w:pPr>
        <w:widowControl w:val="0"/>
        <w:autoSpaceDE w:val="0"/>
        <w:autoSpaceDN w:val="0"/>
        <w:rPr>
          <w:rFonts w:eastAsia="Times New Roman"/>
          <w:color w:val="000000"/>
        </w:rPr>
      </w:pPr>
      <w:r>
        <w:rPr>
          <w:rFonts w:eastAsia="Times New Roman"/>
          <w:color w:val="000000"/>
        </w:rPr>
        <w:br w:type="page"/>
      </w:r>
    </w:p>
    <w:p w14:paraId="23231C67" w14:textId="2AF36B88" w:rsidR="00D15317" w:rsidRPr="00674C6C" w:rsidRDefault="00D15317" w:rsidP="00D15317">
      <w:pPr>
        <w:widowControl w:val="0"/>
        <w:autoSpaceDE w:val="0"/>
        <w:autoSpaceDN w:val="0"/>
        <w:rPr>
          <w:rFonts w:eastAsia="Times New Roman"/>
          <w:color w:val="000000"/>
        </w:rPr>
      </w:pPr>
      <w:r w:rsidRPr="00674C6C">
        <w:rPr>
          <w:rFonts w:eastAsia="Times New Roman"/>
          <w:color w:val="000000"/>
        </w:rPr>
        <w:lastRenderedPageBreak/>
        <w:t xml:space="preserve">This </w:t>
      </w:r>
      <w:r>
        <w:rPr>
          <w:rFonts w:eastAsia="Times New Roman"/>
          <w:color w:val="000000"/>
        </w:rPr>
        <w:t>A</w:t>
      </w:r>
      <w:r w:rsidRPr="00674C6C">
        <w:rPr>
          <w:rFonts w:eastAsia="Times New Roman"/>
          <w:color w:val="000000"/>
        </w:rPr>
        <w:t>greement is dated [</w:t>
      </w:r>
      <w:r w:rsidRPr="00674C6C">
        <w:rPr>
          <w:rFonts w:eastAsia="Times New Roman"/>
          <w:color w:val="000000"/>
          <w:highlight w:val="yellow"/>
        </w:rPr>
        <w:t>DATE</w:t>
      </w:r>
      <w:r w:rsidRPr="00674C6C">
        <w:rPr>
          <w:rFonts w:eastAsia="Times New Roman"/>
          <w:color w:val="000000"/>
        </w:rPr>
        <w:t>]</w:t>
      </w:r>
    </w:p>
    <w:p w14:paraId="15055DF5" w14:textId="77777777" w:rsidR="00D15317" w:rsidRPr="00674C6C" w:rsidRDefault="00D15317" w:rsidP="00D15317">
      <w:pPr>
        <w:widowControl w:val="0"/>
        <w:autoSpaceDE w:val="0"/>
        <w:autoSpaceDN w:val="0"/>
        <w:spacing w:before="200"/>
        <w:rPr>
          <w:rFonts w:eastAsia="Times New Roman"/>
          <w:b/>
          <w:bCs/>
          <w:color w:val="000000"/>
        </w:rPr>
      </w:pPr>
      <w:r w:rsidRPr="00674C6C">
        <w:rPr>
          <w:rFonts w:eastAsia="Times New Roman"/>
          <w:b/>
          <w:bCs/>
          <w:color w:val="000000"/>
        </w:rPr>
        <w:t>PARTIES</w:t>
      </w:r>
    </w:p>
    <w:p w14:paraId="09F23EDF" w14:textId="77777777" w:rsidR="00D15317" w:rsidRPr="00674C6C" w:rsidRDefault="00D15317" w:rsidP="00D15317">
      <w:pPr>
        <w:pStyle w:val="ListParagraph"/>
        <w:widowControl w:val="0"/>
        <w:numPr>
          <w:ilvl w:val="0"/>
          <w:numId w:val="29"/>
        </w:numPr>
        <w:autoSpaceDE w:val="0"/>
        <w:autoSpaceDN w:val="0"/>
        <w:adjustRightInd w:val="0"/>
        <w:spacing w:before="200"/>
        <w:rPr>
          <w:rFonts w:eastAsia="Times New Roman"/>
          <w:bCs/>
          <w:color w:val="000000"/>
        </w:rPr>
      </w:pPr>
      <w:r w:rsidRPr="00674C6C">
        <w:rPr>
          <w:rFonts w:eastAsia="Times New Roman"/>
          <w:color w:val="000000"/>
        </w:rPr>
        <w:t>[</w:t>
      </w:r>
      <w:r w:rsidRPr="00674C6C">
        <w:rPr>
          <w:rFonts w:eastAsia="Times New Roman"/>
          <w:b/>
          <w:color w:val="000000"/>
          <w:highlight w:val="yellow"/>
        </w:rPr>
        <w:t>FULL LEGAL NAME</w:t>
      </w:r>
      <w:r w:rsidRPr="00674C6C">
        <w:rPr>
          <w:rFonts w:eastAsia="Times New Roman"/>
          <w:color w:val="000000"/>
        </w:rPr>
        <w:t>] of [</w:t>
      </w:r>
      <w:r w:rsidRPr="00674C6C">
        <w:rPr>
          <w:rFonts w:eastAsia="Times New Roman"/>
          <w:color w:val="000000"/>
          <w:highlight w:val="yellow"/>
        </w:rPr>
        <w:t>ADDRESS AND COUNTRY OF ESTABLISHMENT</w:t>
      </w:r>
      <w:r w:rsidRPr="00674C6C">
        <w:rPr>
          <w:rFonts w:eastAsia="Times New Roman"/>
          <w:color w:val="000000"/>
        </w:rPr>
        <w:t xml:space="preserve">] </w:t>
      </w:r>
      <w:r w:rsidRPr="00674C6C">
        <w:rPr>
          <w:rFonts w:eastAsia="Times New Roman"/>
          <w:bCs/>
          <w:color w:val="000000"/>
        </w:rPr>
        <w:t>(</w:t>
      </w:r>
      <w:r>
        <w:rPr>
          <w:rFonts w:eastAsia="Times New Roman"/>
          <w:bCs/>
          <w:color w:val="000000"/>
        </w:rPr>
        <w:t xml:space="preserve">the </w:t>
      </w:r>
      <w:r w:rsidRPr="00674C6C">
        <w:rPr>
          <w:rFonts w:eastAsia="Times New Roman"/>
          <w:bCs/>
          <w:color w:val="000000"/>
        </w:rPr>
        <w:t>“</w:t>
      </w:r>
      <w:r>
        <w:rPr>
          <w:rFonts w:eastAsia="Times New Roman"/>
          <w:b/>
          <w:bCs/>
          <w:color w:val="000000"/>
        </w:rPr>
        <w:t>Supplier</w:t>
      </w:r>
      <w:r w:rsidRPr="00674C6C">
        <w:rPr>
          <w:rFonts w:eastAsia="Times New Roman"/>
          <w:bCs/>
          <w:color w:val="000000"/>
        </w:rPr>
        <w:t>”); and</w:t>
      </w:r>
    </w:p>
    <w:p w14:paraId="2D62B3B3" w14:textId="77777777" w:rsidR="00D15317" w:rsidRPr="00674C6C" w:rsidRDefault="00D15317" w:rsidP="00D15317">
      <w:pPr>
        <w:pStyle w:val="ListParagraph"/>
        <w:widowControl w:val="0"/>
        <w:autoSpaceDE w:val="0"/>
        <w:autoSpaceDN w:val="0"/>
        <w:spacing w:before="200"/>
        <w:rPr>
          <w:rFonts w:eastAsia="Times New Roman"/>
          <w:bCs/>
          <w:color w:val="000000"/>
        </w:rPr>
      </w:pPr>
    </w:p>
    <w:p w14:paraId="3E94A6D4" w14:textId="77777777" w:rsidR="00D15317" w:rsidRPr="00674C6C" w:rsidRDefault="00D15317" w:rsidP="00D15317">
      <w:pPr>
        <w:pStyle w:val="ListParagraph"/>
        <w:widowControl w:val="0"/>
        <w:numPr>
          <w:ilvl w:val="0"/>
          <w:numId w:val="29"/>
        </w:numPr>
        <w:autoSpaceDE w:val="0"/>
        <w:autoSpaceDN w:val="0"/>
        <w:adjustRightInd w:val="0"/>
        <w:spacing w:before="200"/>
        <w:rPr>
          <w:rFonts w:eastAsia="Times New Roman"/>
          <w:bCs/>
          <w:color w:val="000000"/>
        </w:rPr>
      </w:pPr>
      <w:r w:rsidRPr="00674C6C">
        <w:rPr>
          <w:rFonts w:eastAsia="Times New Roman"/>
          <w:b/>
          <w:bCs/>
          <w:color w:val="000000"/>
        </w:rPr>
        <w:t xml:space="preserve">IMPERIAL COLLEGE OF SCIENCE, TECHNOLOGY AND MEDICINE </w:t>
      </w:r>
      <w:r w:rsidRPr="00674C6C">
        <w:rPr>
          <w:rFonts w:eastAsia="Times New Roman"/>
          <w:bCs/>
          <w:color w:val="000000"/>
        </w:rPr>
        <w:t xml:space="preserve">of Exhibition Road, </w:t>
      </w:r>
      <w:r>
        <w:rPr>
          <w:rFonts w:eastAsia="Times New Roman"/>
          <w:bCs/>
          <w:color w:val="000000"/>
        </w:rPr>
        <w:t xml:space="preserve">Faculty Building, </w:t>
      </w:r>
      <w:r w:rsidRPr="00674C6C">
        <w:rPr>
          <w:rFonts w:eastAsia="Times New Roman"/>
          <w:bCs/>
          <w:color w:val="000000"/>
        </w:rPr>
        <w:t>London SW7 2AZ, United Kingdom (</w:t>
      </w:r>
      <w:r>
        <w:rPr>
          <w:rFonts w:eastAsia="Times New Roman"/>
          <w:bCs/>
          <w:color w:val="000000"/>
        </w:rPr>
        <w:t xml:space="preserve">the </w:t>
      </w:r>
      <w:r w:rsidRPr="00674C6C">
        <w:rPr>
          <w:rFonts w:eastAsia="Times New Roman"/>
          <w:bCs/>
          <w:color w:val="000000"/>
        </w:rPr>
        <w:t>“</w:t>
      </w:r>
      <w:r>
        <w:rPr>
          <w:rFonts w:eastAsia="Times New Roman"/>
          <w:b/>
          <w:bCs/>
          <w:color w:val="000000"/>
        </w:rPr>
        <w:t>University</w:t>
      </w:r>
      <w:r w:rsidRPr="00674C6C">
        <w:rPr>
          <w:rFonts w:eastAsia="Times New Roman"/>
          <w:bCs/>
          <w:color w:val="000000"/>
        </w:rPr>
        <w:t>”),</w:t>
      </w:r>
    </w:p>
    <w:p w14:paraId="67D0F3D2" w14:textId="77777777" w:rsidR="00D15317" w:rsidRPr="00674C6C" w:rsidRDefault="00D15317" w:rsidP="00D15317">
      <w:pPr>
        <w:widowControl w:val="0"/>
        <w:autoSpaceDE w:val="0"/>
        <w:autoSpaceDN w:val="0"/>
        <w:spacing w:before="200"/>
        <w:ind w:firstLine="360"/>
        <w:rPr>
          <w:rFonts w:eastAsia="Times New Roman"/>
          <w:b/>
          <w:bCs/>
          <w:color w:val="000000"/>
        </w:rPr>
      </w:pPr>
      <w:r w:rsidRPr="00674C6C">
        <w:rPr>
          <w:rFonts w:eastAsia="Times New Roman"/>
          <w:bCs/>
          <w:color w:val="000000"/>
        </w:rPr>
        <w:t>each a “</w:t>
      </w:r>
      <w:r>
        <w:rPr>
          <w:rFonts w:eastAsia="Times New Roman"/>
          <w:b/>
          <w:bCs/>
          <w:color w:val="000000"/>
        </w:rPr>
        <w:t>P</w:t>
      </w:r>
      <w:r w:rsidRPr="00674C6C">
        <w:rPr>
          <w:rFonts w:eastAsia="Times New Roman"/>
          <w:b/>
          <w:bCs/>
          <w:color w:val="000000"/>
        </w:rPr>
        <w:t>arty</w:t>
      </w:r>
      <w:r w:rsidRPr="00674C6C">
        <w:rPr>
          <w:rFonts w:eastAsia="Times New Roman"/>
          <w:bCs/>
          <w:color w:val="000000"/>
        </w:rPr>
        <w:t>” and together the “</w:t>
      </w:r>
      <w:r>
        <w:rPr>
          <w:rFonts w:eastAsia="Times New Roman"/>
          <w:b/>
          <w:bCs/>
          <w:color w:val="000000"/>
        </w:rPr>
        <w:t>P</w:t>
      </w:r>
      <w:r w:rsidRPr="00674C6C">
        <w:rPr>
          <w:rFonts w:eastAsia="Times New Roman"/>
          <w:b/>
          <w:bCs/>
          <w:color w:val="000000"/>
        </w:rPr>
        <w:t>arties</w:t>
      </w:r>
      <w:r w:rsidRPr="00674C6C">
        <w:rPr>
          <w:rFonts w:eastAsia="Times New Roman"/>
          <w:bCs/>
          <w:color w:val="000000"/>
        </w:rPr>
        <w:t>”.</w:t>
      </w:r>
    </w:p>
    <w:p w14:paraId="5626B334" w14:textId="77777777" w:rsidR="00D15317" w:rsidRPr="00674C6C" w:rsidRDefault="00D15317" w:rsidP="00D15317">
      <w:pPr>
        <w:widowControl w:val="0"/>
        <w:autoSpaceDE w:val="0"/>
        <w:autoSpaceDN w:val="0"/>
        <w:spacing w:before="200"/>
        <w:jc w:val="left"/>
        <w:rPr>
          <w:rFonts w:eastAsia="Times New Roman"/>
          <w:b/>
          <w:bCs/>
          <w:color w:val="212121"/>
        </w:rPr>
      </w:pPr>
      <w:r w:rsidRPr="00674C6C">
        <w:rPr>
          <w:rFonts w:eastAsia="Times New Roman"/>
          <w:b/>
          <w:bCs/>
          <w:color w:val="212121"/>
        </w:rPr>
        <w:t>BACKGROUND</w:t>
      </w:r>
    </w:p>
    <w:p w14:paraId="25B5ABA8" w14:textId="77777777" w:rsidR="00D15317" w:rsidRPr="00674C6C" w:rsidRDefault="00D15317" w:rsidP="00D15317">
      <w:pPr>
        <w:widowControl w:val="0"/>
        <w:autoSpaceDE w:val="0"/>
        <w:autoSpaceDN w:val="0"/>
        <w:rPr>
          <w:rFonts w:eastAsia="Times New Roman"/>
          <w:color w:val="000000"/>
        </w:rPr>
      </w:pPr>
      <w:r w:rsidRPr="00674C6C">
        <w:rPr>
          <w:rFonts w:eastAsia="Times New Roman"/>
          <w:color w:val="000000"/>
        </w:rPr>
        <w:t>  </w:t>
      </w:r>
    </w:p>
    <w:p w14:paraId="3294B61F" w14:textId="3D05E208" w:rsidR="002C5046" w:rsidRPr="00147DAC" w:rsidRDefault="002C5046" w:rsidP="002C5046">
      <w:pPr>
        <w:widowControl w:val="0"/>
        <w:autoSpaceDE w:val="0"/>
        <w:autoSpaceDN w:val="0"/>
        <w:rPr>
          <w:rFonts w:eastAsia="Times New Roman"/>
          <w:color w:val="000000"/>
        </w:rPr>
      </w:pPr>
      <w:r w:rsidRPr="002C5046">
        <w:rPr>
          <w:rFonts w:eastAsia="Times New Roman"/>
          <w:color w:val="000000"/>
        </w:rPr>
        <w:t>The Parties entered into [</w:t>
      </w:r>
      <w:r w:rsidRPr="002C5046">
        <w:rPr>
          <w:rFonts w:eastAsia="Times New Roman"/>
          <w:color w:val="000000"/>
          <w:highlight w:val="yellow"/>
        </w:rPr>
        <w:t>DESCRIBE AGREEMENT</w:t>
      </w:r>
      <w:r w:rsidRPr="002C5046">
        <w:rPr>
          <w:rFonts w:eastAsia="Times New Roman"/>
          <w:color w:val="000000"/>
        </w:rPr>
        <w:t>] (the “</w:t>
      </w:r>
      <w:r w:rsidRPr="002C5046">
        <w:rPr>
          <w:rFonts w:eastAsia="Times New Roman"/>
          <w:b/>
          <w:bCs/>
          <w:color w:val="000000"/>
        </w:rPr>
        <w:t>Main Agreement</w:t>
      </w:r>
      <w:r w:rsidRPr="002C5046">
        <w:rPr>
          <w:rFonts w:eastAsia="Times New Roman"/>
          <w:color w:val="000000"/>
        </w:rPr>
        <w:t>”) on [</w:t>
      </w:r>
      <w:r w:rsidRPr="002C5046">
        <w:rPr>
          <w:rFonts w:eastAsia="Times New Roman"/>
          <w:color w:val="000000"/>
          <w:highlight w:val="yellow"/>
        </w:rPr>
        <w:t>INSERT DATE</w:t>
      </w:r>
      <w:r w:rsidRPr="002C5046">
        <w:rPr>
          <w:rFonts w:eastAsia="Times New Roman"/>
          <w:color w:val="000000"/>
        </w:rPr>
        <w:t>] that may require the Supplier to process Personal Data on behalf of the University.</w:t>
      </w:r>
      <w:r>
        <w:rPr>
          <w:rFonts w:eastAsia="Times New Roman"/>
          <w:color w:val="000000"/>
        </w:rPr>
        <w:t xml:space="preserve"> </w:t>
      </w:r>
      <w:r w:rsidRPr="002C5046">
        <w:rPr>
          <w:rFonts w:eastAsia="Times New Roman"/>
          <w:color w:val="000000"/>
        </w:rPr>
        <w:t xml:space="preserve">This </w:t>
      </w:r>
      <w:r w:rsidR="00D81497">
        <w:rPr>
          <w:rFonts w:eastAsia="Times New Roman"/>
          <w:color w:val="000000"/>
        </w:rPr>
        <w:t>d</w:t>
      </w:r>
      <w:r w:rsidRPr="002C5046">
        <w:rPr>
          <w:rFonts w:eastAsia="Times New Roman"/>
          <w:color w:val="000000"/>
        </w:rPr>
        <w:t xml:space="preserve">ata </w:t>
      </w:r>
      <w:r w:rsidR="00D81497">
        <w:rPr>
          <w:rFonts w:eastAsia="Times New Roman"/>
          <w:color w:val="000000"/>
        </w:rPr>
        <w:t>p</w:t>
      </w:r>
      <w:r w:rsidRPr="002C5046">
        <w:rPr>
          <w:rFonts w:eastAsia="Times New Roman"/>
          <w:color w:val="000000"/>
        </w:rPr>
        <w:t xml:space="preserve">rocessing </w:t>
      </w:r>
      <w:r w:rsidR="00D81497">
        <w:rPr>
          <w:rFonts w:eastAsia="Times New Roman"/>
          <w:color w:val="000000"/>
        </w:rPr>
        <w:t>a</w:t>
      </w:r>
      <w:r w:rsidRPr="002C5046">
        <w:rPr>
          <w:rFonts w:eastAsia="Times New Roman"/>
          <w:color w:val="000000"/>
        </w:rPr>
        <w:t>greement (</w:t>
      </w:r>
      <w:r>
        <w:rPr>
          <w:rFonts w:eastAsia="Times New Roman"/>
          <w:color w:val="000000"/>
        </w:rPr>
        <w:t>the “</w:t>
      </w:r>
      <w:r w:rsidRPr="002C5046">
        <w:rPr>
          <w:rFonts w:eastAsia="Times New Roman"/>
          <w:b/>
          <w:bCs/>
          <w:color w:val="000000"/>
        </w:rPr>
        <w:t>Agreement</w:t>
      </w:r>
      <w:r>
        <w:rPr>
          <w:rFonts w:eastAsia="Times New Roman"/>
          <w:color w:val="000000"/>
        </w:rPr>
        <w:t>”</w:t>
      </w:r>
      <w:r w:rsidRPr="002C5046">
        <w:rPr>
          <w:rFonts w:eastAsia="Times New Roman"/>
          <w:color w:val="000000"/>
        </w:rPr>
        <w:t xml:space="preserve">) sets out the additional terms, requirements and conditions on which the </w:t>
      </w:r>
      <w:r>
        <w:rPr>
          <w:rFonts w:eastAsia="Times New Roman"/>
          <w:color w:val="000000"/>
        </w:rPr>
        <w:t>Supplier</w:t>
      </w:r>
      <w:r w:rsidRPr="002C5046">
        <w:rPr>
          <w:rFonts w:eastAsia="Times New Roman"/>
          <w:color w:val="000000"/>
        </w:rPr>
        <w:t xml:space="preserve"> will process </w:t>
      </w:r>
      <w:r>
        <w:rPr>
          <w:rFonts w:eastAsia="Times New Roman"/>
          <w:color w:val="000000"/>
        </w:rPr>
        <w:t xml:space="preserve">such </w:t>
      </w:r>
      <w:r w:rsidRPr="002C5046">
        <w:rPr>
          <w:rFonts w:eastAsia="Times New Roman"/>
          <w:color w:val="000000"/>
        </w:rPr>
        <w:t>Personal Data</w:t>
      </w:r>
      <w:r>
        <w:rPr>
          <w:rFonts w:eastAsia="Times New Roman"/>
          <w:color w:val="000000"/>
        </w:rPr>
        <w:t>.</w:t>
      </w:r>
    </w:p>
    <w:p w14:paraId="57FCE7FF" w14:textId="77777777" w:rsidR="00D15317" w:rsidRPr="00674C6C" w:rsidRDefault="00D15317" w:rsidP="00D15317">
      <w:pPr>
        <w:widowControl w:val="0"/>
        <w:autoSpaceDE w:val="0"/>
        <w:autoSpaceDN w:val="0"/>
        <w:rPr>
          <w:rFonts w:eastAsia="Times New Roman"/>
          <w:color w:val="000000"/>
        </w:rPr>
      </w:pPr>
      <w:r w:rsidRPr="00674C6C">
        <w:rPr>
          <w:rFonts w:eastAsia="Times New Roman"/>
          <w:color w:val="000000"/>
        </w:rPr>
        <w:t> </w:t>
      </w:r>
    </w:p>
    <w:p w14:paraId="1C5D0239" w14:textId="77777777" w:rsidR="00D15317" w:rsidRPr="00674C6C" w:rsidRDefault="00D15317" w:rsidP="00D15317">
      <w:pPr>
        <w:widowControl w:val="0"/>
        <w:autoSpaceDE w:val="0"/>
        <w:autoSpaceDN w:val="0"/>
        <w:spacing w:before="200"/>
        <w:ind w:left="284" w:hanging="284"/>
        <w:rPr>
          <w:rFonts w:eastAsia="Times New Roman"/>
          <w:b/>
          <w:bCs/>
          <w:color w:val="000000"/>
        </w:rPr>
      </w:pPr>
      <w:r w:rsidRPr="00674C6C">
        <w:rPr>
          <w:rFonts w:eastAsia="Times New Roman"/>
          <w:b/>
          <w:bCs/>
          <w:color w:val="000000"/>
        </w:rPr>
        <w:t>AGREED TERMS</w:t>
      </w:r>
    </w:p>
    <w:p w14:paraId="4AC88877" w14:textId="77777777" w:rsidR="00277456" w:rsidRPr="007A7907" w:rsidRDefault="00277456" w:rsidP="00277456">
      <w:pPr>
        <w:pStyle w:val="Level1"/>
        <w:keepNext/>
        <w:numPr>
          <w:ilvl w:val="0"/>
          <w:numId w:val="0"/>
        </w:numPr>
        <w:rPr>
          <w:rStyle w:val="Level1asHeadingtext"/>
          <w:b w:val="0"/>
          <w:bCs w:val="0"/>
          <w:caps w:val="0"/>
        </w:rPr>
      </w:pPr>
    </w:p>
    <w:p w14:paraId="3F84A7C0" w14:textId="0ED296D9" w:rsidR="00277456" w:rsidRPr="00277456" w:rsidRDefault="00277456" w:rsidP="00277456">
      <w:pPr>
        <w:pStyle w:val="Level1"/>
        <w:numPr>
          <w:ilvl w:val="0"/>
          <w:numId w:val="21"/>
        </w:numPr>
        <w:rPr>
          <w:b/>
          <w:bCs/>
          <w:caps/>
        </w:rPr>
      </w:pPr>
      <w:bookmarkStart w:id="3" w:name="_Ref130831577"/>
      <w:r w:rsidRPr="00277456">
        <w:rPr>
          <w:b/>
          <w:bCs/>
          <w:caps/>
        </w:rPr>
        <w:t>Definitions</w:t>
      </w:r>
      <w:r w:rsidR="00D15317">
        <w:rPr>
          <w:b/>
          <w:bCs/>
          <w:caps/>
        </w:rPr>
        <w:t xml:space="preserve"> AND INTERPRETATION</w:t>
      </w:r>
      <w:bookmarkEnd w:id="3"/>
    </w:p>
    <w:p w14:paraId="5F24474A" w14:textId="27CD0096" w:rsidR="00277456" w:rsidRPr="00F03900" w:rsidRDefault="00277456" w:rsidP="00D15317">
      <w:pPr>
        <w:pStyle w:val="Level2"/>
        <w:numPr>
          <w:ilvl w:val="1"/>
          <w:numId w:val="21"/>
        </w:numPr>
      </w:pPr>
      <w:r w:rsidRPr="00003C40">
        <w:t xml:space="preserve">In this </w:t>
      </w:r>
      <w:r w:rsidR="00D15317">
        <w:t xml:space="preserve">Agreement </w:t>
      </w:r>
      <w:r w:rsidRPr="00003C40">
        <w:t>the following definitions shall apply</w:t>
      </w:r>
      <w:r w:rsidRPr="00D15317">
        <w:rPr>
          <w:b/>
          <w:bCs/>
          <w:i/>
          <w:iCs/>
        </w:rPr>
        <w:t xml:space="preserve">: </w:t>
      </w:r>
      <w:r w:rsidRPr="00D15317">
        <w:rPr>
          <w:b/>
          <w:bCs/>
          <w:i/>
          <w:iCs/>
          <w:highlight w:val="yellow"/>
        </w:rPr>
        <w:t>[Guidance Note: Some definitions may not be required if the clauses/paragraphs in which they are used are not used.]</w:t>
      </w:r>
    </w:p>
    <w:tbl>
      <w:tblPr>
        <w:tblW w:w="9747" w:type="dxa"/>
        <w:tblLayout w:type="fixed"/>
        <w:tblLook w:val="04A0" w:firstRow="1" w:lastRow="0" w:firstColumn="1" w:lastColumn="0" w:noHBand="0" w:noVBand="1"/>
      </w:tblPr>
      <w:tblGrid>
        <w:gridCol w:w="2835"/>
        <w:gridCol w:w="6912"/>
      </w:tblGrid>
      <w:tr w:rsidR="00277456" w:rsidRPr="00F03900" w14:paraId="097FDFA2" w14:textId="77777777" w:rsidTr="00EE1655">
        <w:trPr>
          <w:cantSplit/>
        </w:trPr>
        <w:tc>
          <w:tcPr>
            <w:tcW w:w="2835" w:type="dxa"/>
            <w:hideMark/>
          </w:tcPr>
          <w:p w14:paraId="0DCFDA39" w14:textId="77777777" w:rsidR="00277456" w:rsidRPr="00F03900" w:rsidRDefault="00277456" w:rsidP="00277456">
            <w:pPr>
              <w:pStyle w:val="Body"/>
              <w:jc w:val="left"/>
            </w:pPr>
            <w:r w:rsidRPr="00F03900">
              <w:t>"</w:t>
            </w:r>
            <w:r w:rsidRPr="00F03900">
              <w:rPr>
                <w:b/>
              </w:rPr>
              <w:t>Applicable Law</w:t>
            </w:r>
            <w:r w:rsidRPr="00F03900">
              <w:t>"</w:t>
            </w:r>
          </w:p>
        </w:tc>
        <w:tc>
          <w:tcPr>
            <w:tcW w:w="6912" w:type="dxa"/>
            <w:hideMark/>
          </w:tcPr>
          <w:p w14:paraId="79F3653D" w14:textId="415896A2" w:rsidR="008C483A" w:rsidRPr="00F03900" w:rsidRDefault="00277456" w:rsidP="00277456">
            <w:pPr>
              <w:pStyle w:val="Body"/>
            </w:pPr>
            <w:r w:rsidRPr="00662E42">
              <w:t>means all applicable laws, statutes, enactments, regulations, declarations decree</w:t>
            </w:r>
            <w:r>
              <w:t>s</w:t>
            </w:r>
            <w:r w:rsidRPr="00662E42">
              <w:t>, directive</w:t>
            </w:r>
            <w:r>
              <w:t>s</w:t>
            </w:r>
            <w:r w:rsidRPr="00662E42">
              <w:t>, legislative enactment</w:t>
            </w:r>
            <w:r>
              <w:t>s</w:t>
            </w:r>
            <w:r w:rsidRPr="00662E42">
              <w:t>, order</w:t>
            </w:r>
            <w:r>
              <w:t>s</w:t>
            </w:r>
            <w:r w:rsidRPr="00662E42">
              <w:t>, binding decisions of a competent Court or Tribunal, regulation</w:t>
            </w:r>
            <w:r>
              <w:t>s</w:t>
            </w:r>
            <w:r w:rsidRPr="00662E42">
              <w:t>, rule</w:t>
            </w:r>
            <w:r>
              <w:t>s</w:t>
            </w:r>
            <w:r w:rsidRPr="00662E42">
              <w:t>, regulatory policies, guidelines, codes, other binding restriction</w:t>
            </w:r>
            <w:r>
              <w:t>s</w:t>
            </w:r>
            <w:r w:rsidRPr="00662E42">
              <w:t xml:space="preserve">, regulatory permits and licences applicable under law which are in force from time to time during the term of the Agreement, including the rules, codes of conduct, codes of practice, practice requirements and accreditation terms stipulated by any regulatory authority or body to which a Party </w:t>
            </w:r>
            <w:r w:rsidRPr="00A23CD7">
              <w:rPr>
                <w:b/>
                <w:bCs/>
                <w:i/>
                <w:iCs/>
                <w:highlight w:val="yellow"/>
              </w:rPr>
              <w:t>[</w:t>
            </w:r>
            <w:r w:rsidR="00A23CD7" w:rsidRPr="00A23CD7">
              <w:rPr>
                <w:b/>
                <w:bCs/>
                <w:i/>
                <w:iCs/>
                <w:highlight w:val="yellow"/>
              </w:rPr>
              <w:t>Guidance Note</w:t>
            </w:r>
            <w:r w:rsidRPr="00A23CD7">
              <w:rPr>
                <w:b/>
                <w:bCs/>
                <w:i/>
                <w:iCs/>
                <w:highlight w:val="yellow"/>
              </w:rPr>
              <w:t xml:space="preserve">: </w:t>
            </w:r>
            <w:r w:rsidRPr="006E3E59">
              <w:rPr>
                <w:b/>
                <w:bCs/>
                <w:i/>
                <w:iCs/>
                <w:highlight w:val="yellow"/>
              </w:rPr>
              <w:t>Check “Party” is defined in the main agreement]</w:t>
            </w:r>
            <w:r w:rsidRPr="0004355C">
              <w:t xml:space="preserve"> is</w:t>
            </w:r>
            <w:r w:rsidRPr="00662E42">
              <w:t xml:space="preserve"> subject from time to time as the same are amended, consolidated, modified, re-enacted or replaced;</w:t>
            </w:r>
          </w:p>
        </w:tc>
      </w:tr>
      <w:tr w:rsidR="008C483A" w:rsidRPr="00F03900" w14:paraId="1FA93490" w14:textId="77777777" w:rsidTr="00EE1655">
        <w:trPr>
          <w:cantSplit/>
        </w:trPr>
        <w:tc>
          <w:tcPr>
            <w:tcW w:w="2835" w:type="dxa"/>
          </w:tcPr>
          <w:p w14:paraId="60DCDFBE" w14:textId="30CA8309" w:rsidR="008C483A" w:rsidRPr="00F03900" w:rsidRDefault="008C483A" w:rsidP="008C483A">
            <w:pPr>
              <w:pStyle w:val="Body"/>
              <w:jc w:val="left"/>
            </w:pPr>
            <w:r w:rsidRPr="0017677D">
              <w:rPr>
                <w:rFonts w:cs="Arial"/>
              </w:rPr>
              <w:t>“</w:t>
            </w:r>
            <w:r w:rsidRPr="0017677D">
              <w:rPr>
                <w:rFonts w:cs="Arial"/>
                <w:b/>
                <w:bCs/>
              </w:rPr>
              <w:t>Appropriate Safeguards</w:t>
            </w:r>
            <w:r w:rsidRPr="0017677D">
              <w:rPr>
                <w:rFonts w:cs="Arial"/>
              </w:rPr>
              <w:t>”</w:t>
            </w:r>
          </w:p>
        </w:tc>
        <w:tc>
          <w:tcPr>
            <w:tcW w:w="6912" w:type="dxa"/>
          </w:tcPr>
          <w:p w14:paraId="6411BE7E" w14:textId="3E006210" w:rsidR="008C483A" w:rsidRPr="0017677D" w:rsidRDefault="008C483A" w:rsidP="008C483A">
            <w:pPr>
              <w:pStyle w:val="Level2"/>
              <w:numPr>
                <w:ilvl w:val="0"/>
                <w:numId w:val="0"/>
              </w:numPr>
              <w:rPr>
                <w:rFonts w:cs="Arial"/>
              </w:rPr>
            </w:pPr>
            <w:r w:rsidRPr="0017677D">
              <w:rPr>
                <w:rFonts w:cs="Arial"/>
              </w:rPr>
              <w:t xml:space="preserve">means a safeguard which </w:t>
            </w:r>
            <w:r>
              <w:rPr>
                <w:rFonts w:cs="Arial"/>
              </w:rPr>
              <w:t>the University</w:t>
            </w:r>
            <w:r w:rsidRPr="0017677D">
              <w:rPr>
                <w:rFonts w:cs="Arial"/>
              </w:rPr>
              <w:t xml:space="preserve"> deems to be necessary to ensure that </w:t>
            </w:r>
            <w:r w:rsidRPr="00A121EC">
              <w:rPr>
                <w:rFonts w:cs="Arial"/>
              </w:rPr>
              <w:t>the Data Transfer may</w:t>
            </w:r>
            <w:r w:rsidRPr="0017677D">
              <w:rPr>
                <w:rFonts w:cs="Arial"/>
              </w:rPr>
              <w:t xml:space="preserve"> occur in accordance with the Data Protection L</w:t>
            </w:r>
            <w:r>
              <w:rPr>
                <w:rFonts w:cs="Arial"/>
              </w:rPr>
              <w:t>aws</w:t>
            </w:r>
            <w:r w:rsidRPr="0017677D">
              <w:rPr>
                <w:rFonts w:cs="Arial"/>
              </w:rPr>
              <w:t>, including</w:t>
            </w:r>
            <w:r>
              <w:rPr>
                <w:rFonts w:cs="Arial"/>
              </w:rPr>
              <w:t xml:space="preserve"> </w:t>
            </w:r>
            <w:bookmarkStart w:id="4" w:name="_BPDCI_123"/>
            <w:r w:rsidRPr="002C5873">
              <w:rPr>
                <w:rFonts w:cs="Arial"/>
              </w:rPr>
              <w:t>any one of the following</w:t>
            </w:r>
            <w:bookmarkEnd w:id="4"/>
            <w:r w:rsidRPr="0017677D">
              <w:rPr>
                <w:rFonts w:cs="Arial"/>
              </w:rPr>
              <w:t xml:space="preserve">: </w:t>
            </w:r>
          </w:p>
          <w:p w14:paraId="17C5D9E4" w14:textId="3FD53A88" w:rsidR="008C483A" w:rsidRPr="00960191" w:rsidRDefault="008C483A" w:rsidP="008C483A">
            <w:pPr>
              <w:pStyle w:val="Level4"/>
              <w:numPr>
                <w:ilvl w:val="3"/>
                <w:numId w:val="36"/>
              </w:numPr>
              <w:ind w:left="561" w:hanging="561"/>
              <w:outlineLvl w:val="3"/>
              <w:rPr>
                <w:rFonts w:cs="Arial"/>
              </w:rPr>
            </w:pPr>
            <w:r w:rsidRPr="0017677D">
              <w:rPr>
                <w:rFonts w:cs="Arial"/>
              </w:rPr>
              <w:t xml:space="preserve">procuring that </w:t>
            </w:r>
            <w:r w:rsidRPr="00A121EC">
              <w:rPr>
                <w:rFonts w:cs="Arial"/>
              </w:rPr>
              <w:t>any Third Party Provider involved</w:t>
            </w:r>
            <w:r w:rsidRPr="0017677D">
              <w:rPr>
                <w:rFonts w:cs="Arial"/>
              </w:rPr>
              <w:t xml:space="preserve"> in the </w:t>
            </w:r>
            <w:r>
              <w:rPr>
                <w:rFonts w:cs="Arial"/>
              </w:rPr>
              <w:t>Data</w:t>
            </w:r>
            <w:r w:rsidRPr="0017677D">
              <w:rPr>
                <w:rFonts w:cs="Arial"/>
              </w:rPr>
              <w:t xml:space="preserve"> Transfer enters int</w:t>
            </w:r>
            <w:r>
              <w:rPr>
                <w:rFonts w:cs="Arial"/>
              </w:rPr>
              <w:t xml:space="preserve">o </w:t>
            </w:r>
            <w:r w:rsidRPr="0017677D">
              <w:t xml:space="preserve">a data processing agreement or data sharing agreement (as applicable) with the </w:t>
            </w:r>
            <w:r>
              <w:t>Supplier</w:t>
            </w:r>
            <w:r w:rsidRPr="0017677D">
              <w:t xml:space="preserve"> on terms which are equivalent to those agreed between </w:t>
            </w:r>
            <w:r>
              <w:t>the University</w:t>
            </w:r>
            <w:r w:rsidRPr="0017677D">
              <w:t xml:space="preserve"> and the </w:t>
            </w:r>
            <w:r>
              <w:t>Supplier</w:t>
            </w:r>
            <w:r w:rsidRPr="0017677D">
              <w:t xml:space="preserve"> relating to </w:t>
            </w:r>
            <w:r>
              <w:t>the Data</w:t>
            </w:r>
            <w:r w:rsidRPr="0017677D">
              <w:t xml:space="preserve"> Transfer (save that the Third Party Provider shall have no right to transfer </w:t>
            </w:r>
            <w:r w:rsidR="00A121EC">
              <w:t>University Data</w:t>
            </w:r>
            <w:r w:rsidRPr="0017677D">
              <w:t xml:space="preserve"> to any other third party or otherwise transfer the </w:t>
            </w:r>
            <w:r w:rsidR="00A121EC">
              <w:t>University Data</w:t>
            </w:r>
            <w:r w:rsidRPr="0017677D">
              <w:t xml:space="preserve"> outside of the recipient country except for transfers back to the </w:t>
            </w:r>
            <w:r>
              <w:t>Supplier</w:t>
            </w:r>
            <w:r w:rsidRPr="0017677D">
              <w:t xml:space="preserve"> or </w:t>
            </w:r>
            <w:r>
              <w:t>the University</w:t>
            </w:r>
            <w:r w:rsidRPr="0017677D">
              <w:t xml:space="preserve"> in the originating country);</w:t>
            </w:r>
          </w:p>
          <w:p w14:paraId="1C44CBCF" w14:textId="77777777" w:rsidR="008C483A" w:rsidRPr="0017677D" w:rsidRDefault="008C483A" w:rsidP="008C483A">
            <w:pPr>
              <w:pStyle w:val="Level4"/>
              <w:numPr>
                <w:ilvl w:val="3"/>
                <w:numId w:val="36"/>
              </w:numPr>
              <w:ind w:left="561" w:hanging="561"/>
              <w:outlineLvl w:val="3"/>
              <w:rPr>
                <w:rFonts w:cs="Arial"/>
              </w:rPr>
            </w:pPr>
            <w:r w:rsidRPr="0017677D">
              <w:rPr>
                <w:rFonts w:cs="Arial"/>
              </w:rPr>
              <w:t xml:space="preserve">where the Third Party Provider is a member of the </w:t>
            </w:r>
            <w:r>
              <w:rPr>
                <w:rFonts w:cs="Arial"/>
              </w:rPr>
              <w:t>Supplier</w:t>
            </w:r>
            <w:r w:rsidRPr="0017677D">
              <w:rPr>
                <w:rFonts w:cs="Arial"/>
              </w:rPr>
              <w:t>’s group, relying on a valid set of binding corporate rules that have been approved by a</w:t>
            </w:r>
            <w:r>
              <w:rPr>
                <w:rFonts w:cs="Arial"/>
              </w:rPr>
              <w:t xml:space="preserve"> Regulator</w:t>
            </w:r>
            <w:r w:rsidRPr="0017677D">
              <w:rPr>
                <w:rFonts w:cs="Arial"/>
              </w:rPr>
              <w:t>;</w:t>
            </w:r>
          </w:p>
          <w:p w14:paraId="164B7EB9" w14:textId="2B8560F3" w:rsidR="008C483A" w:rsidRPr="00163CD5" w:rsidRDefault="008C483A" w:rsidP="008C483A">
            <w:pPr>
              <w:pStyle w:val="Level4"/>
              <w:numPr>
                <w:ilvl w:val="3"/>
                <w:numId w:val="36"/>
              </w:numPr>
              <w:ind w:left="561" w:hanging="561"/>
              <w:outlineLvl w:val="3"/>
            </w:pPr>
            <w:bookmarkStart w:id="5" w:name="_BPDC_LN_INS_1214"/>
            <w:bookmarkStart w:id="6" w:name="_BPDC_PR_INS_1215"/>
            <w:bookmarkEnd w:id="5"/>
            <w:bookmarkEnd w:id="6"/>
            <w:r w:rsidRPr="0017677D">
              <w:rPr>
                <w:rFonts w:cs="Arial"/>
              </w:rPr>
              <w:t xml:space="preserve">such additional requirements as are set out in </w:t>
            </w:r>
            <w:r>
              <w:rPr>
                <w:rFonts w:cs="Arial"/>
              </w:rPr>
              <w:t>this Agreement</w:t>
            </w:r>
            <w:r w:rsidRPr="0017677D">
              <w:rPr>
                <w:rFonts w:cs="Arial"/>
              </w:rPr>
              <w:t xml:space="preserve"> in relation to the transfers of data to a Third Party Provider; and</w:t>
            </w:r>
            <w:bookmarkStart w:id="7" w:name="_BPDC_LN_INS_1212"/>
            <w:bookmarkStart w:id="8" w:name="_BPDC_PR_INS_1213"/>
            <w:bookmarkEnd w:id="7"/>
            <w:bookmarkEnd w:id="8"/>
          </w:p>
          <w:p w14:paraId="148078DB" w14:textId="69492D5C" w:rsidR="008C483A" w:rsidRPr="00662E42" w:rsidRDefault="008C483A" w:rsidP="008C483A">
            <w:pPr>
              <w:pStyle w:val="Body"/>
            </w:pPr>
            <w:r w:rsidRPr="0017677D">
              <w:rPr>
                <w:rFonts w:cs="Arial"/>
              </w:rPr>
              <w:t xml:space="preserve">the execution by the </w:t>
            </w:r>
            <w:r>
              <w:rPr>
                <w:rFonts w:cs="Arial"/>
              </w:rPr>
              <w:t>Supplier</w:t>
            </w:r>
            <w:r w:rsidRPr="0017677D">
              <w:rPr>
                <w:rFonts w:cs="Arial"/>
              </w:rPr>
              <w:t xml:space="preserve"> of </w:t>
            </w:r>
            <w:r>
              <w:rPr>
                <w:rFonts w:cs="Arial"/>
              </w:rPr>
              <w:t>a</w:t>
            </w:r>
            <w:r w:rsidRPr="0017677D">
              <w:rPr>
                <w:rFonts w:cs="Arial"/>
              </w:rPr>
              <w:t xml:space="preserve"> Data Transfer Agreement</w:t>
            </w:r>
            <w:r>
              <w:rPr>
                <w:rFonts w:cs="Arial"/>
              </w:rPr>
              <w:t>;</w:t>
            </w:r>
          </w:p>
        </w:tc>
      </w:tr>
      <w:tr w:rsidR="008C483A" w:rsidRPr="00F03900" w14:paraId="520B28F9" w14:textId="77777777" w:rsidTr="00EE1655">
        <w:trPr>
          <w:cantSplit/>
        </w:trPr>
        <w:tc>
          <w:tcPr>
            <w:tcW w:w="2835" w:type="dxa"/>
          </w:tcPr>
          <w:p w14:paraId="0C066F85" w14:textId="05AC7481" w:rsidR="008C483A" w:rsidRPr="00F03900" w:rsidRDefault="008C483A" w:rsidP="008C483A">
            <w:pPr>
              <w:pStyle w:val="Body"/>
              <w:jc w:val="left"/>
            </w:pPr>
            <w:r>
              <w:lastRenderedPageBreak/>
              <w:t>“</w:t>
            </w:r>
            <w:r w:rsidRPr="00C27472">
              <w:rPr>
                <w:b/>
                <w:bCs/>
              </w:rPr>
              <w:t>Business Day</w:t>
            </w:r>
            <w:r>
              <w:t>”</w:t>
            </w:r>
          </w:p>
        </w:tc>
        <w:tc>
          <w:tcPr>
            <w:tcW w:w="6912" w:type="dxa"/>
          </w:tcPr>
          <w:p w14:paraId="6DF102F3" w14:textId="43FE3E52" w:rsidR="008C483A" w:rsidRPr="00662E42" w:rsidRDefault="008C483A" w:rsidP="008C483A">
            <w:pPr>
              <w:pStyle w:val="Body"/>
            </w:pPr>
            <w:r w:rsidRPr="00C27472">
              <w:t xml:space="preserve">a day other than a Saturday, Sunday or public holiday in </w:t>
            </w:r>
            <w:r>
              <w:t>[</w:t>
            </w:r>
            <w:r w:rsidRPr="00C27472">
              <w:t>England</w:t>
            </w:r>
            <w:r>
              <w:t>]</w:t>
            </w:r>
            <w:r w:rsidRPr="00C27472">
              <w:t xml:space="preserve"> when banks in [London] are open for business</w:t>
            </w:r>
            <w:r>
              <w:t xml:space="preserve"> and, in the case of the University, also other than a College closure day (as published on the University’s </w:t>
            </w:r>
            <w:hyperlink r:id="rId7" w:history="1">
              <w:r w:rsidRPr="00C27472">
                <w:rPr>
                  <w:rStyle w:val="Hyperlink"/>
                </w:rPr>
                <w:t>website</w:t>
              </w:r>
            </w:hyperlink>
            <w:r>
              <w:t>)</w:t>
            </w:r>
            <w:r w:rsidRPr="00C27472">
              <w:t>.</w:t>
            </w:r>
          </w:p>
        </w:tc>
      </w:tr>
      <w:tr w:rsidR="00731BE4" w:rsidRPr="00F03900" w14:paraId="5FDAFA32" w14:textId="77777777" w:rsidTr="00EE1655">
        <w:trPr>
          <w:cantSplit/>
        </w:trPr>
        <w:tc>
          <w:tcPr>
            <w:tcW w:w="2835" w:type="dxa"/>
            <w:hideMark/>
          </w:tcPr>
          <w:p w14:paraId="09B2F0BE" w14:textId="77777777" w:rsidR="00731BE4" w:rsidRPr="00F03900" w:rsidRDefault="00731BE4" w:rsidP="00731BE4">
            <w:pPr>
              <w:spacing w:after="240"/>
              <w:rPr>
                <w:b/>
              </w:rPr>
            </w:pPr>
            <w:r w:rsidRPr="00286835">
              <w:t>"</w:t>
            </w:r>
            <w:r>
              <w:rPr>
                <w:b/>
              </w:rPr>
              <w:t xml:space="preserve">Controller" </w:t>
            </w:r>
          </w:p>
        </w:tc>
        <w:tc>
          <w:tcPr>
            <w:tcW w:w="6912" w:type="dxa"/>
            <w:hideMark/>
          </w:tcPr>
          <w:p w14:paraId="30CA66EA" w14:textId="77777777" w:rsidR="00731BE4" w:rsidRPr="00F03900" w:rsidRDefault="00731BE4" w:rsidP="00731BE4">
            <w:pPr>
              <w:pStyle w:val="Body"/>
            </w:pPr>
            <w:r w:rsidRPr="006E3E59">
              <w:t>means the natural or legal person, public authority, agency or other body which, alone or jointly with others, determines the purposes and means of the Processing of Personal Data</w:t>
            </w:r>
            <w:r>
              <w:t>;</w:t>
            </w:r>
          </w:p>
        </w:tc>
      </w:tr>
      <w:tr w:rsidR="00731BE4" w14:paraId="4A164390" w14:textId="77777777" w:rsidTr="00EE1655">
        <w:trPr>
          <w:cantSplit/>
        </w:trPr>
        <w:tc>
          <w:tcPr>
            <w:tcW w:w="2835" w:type="dxa"/>
          </w:tcPr>
          <w:p w14:paraId="6EBD2C2C" w14:textId="77777777" w:rsidR="00731BE4" w:rsidRPr="0083243C" w:rsidRDefault="00731BE4" w:rsidP="00731BE4">
            <w:pPr>
              <w:pStyle w:val="Body"/>
            </w:pPr>
            <w:r w:rsidRPr="0083243C">
              <w:t>"</w:t>
            </w:r>
            <w:r w:rsidRPr="006E3E59">
              <w:rPr>
                <w:b/>
                <w:bCs/>
              </w:rPr>
              <w:t>Data Exporter</w:t>
            </w:r>
            <w:r w:rsidRPr="0083243C">
              <w:t>"</w:t>
            </w:r>
          </w:p>
        </w:tc>
        <w:tc>
          <w:tcPr>
            <w:tcW w:w="6912" w:type="dxa"/>
          </w:tcPr>
          <w:p w14:paraId="6A549648" w14:textId="338E8D8C" w:rsidR="00731BE4" w:rsidRDefault="00731BE4" w:rsidP="00731BE4">
            <w:pPr>
              <w:pStyle w:val="Body"/>
            </w:pPr>
            <w:r>
              <w:t xml:space="preserve">means a Party making or proposing to make a transfer of Personal Data which is a Data Transfer; </w:t>
            </w:r>
          </w:p>
        </w:tc>
      </w:tr>
      <w:tr w:rsidR="00731BE4" w14:paraId="51E4786B" w14:textId="77777777" w:rsidTr="00EE1655">
        <w:trPr>
          <w:cantSplit/>
        </w:trPr>
        <w:tc>
          <w:tcPr>
            <w:tcW w:w="2835" w:type="dxa"/>
          </w:tcPr>
          <w:p w14:paraId="532ACB5F" w14:textId="77777777" w:rsidR="00731BE4" w:rsidRDefault="00731BE4" w:rsidP="00731BE4">
            <w:pPr>
              <w:pStyle w:val="Body"/>
            </w:pPr>
            <w:r w:rsidRPr="0083243C">
              <w:t>"</w:t>
            </w:r>
            <w:r w:rsidRPr="006E3E59">
              <w:rPr>
                <w:b/>
                <w:bCs/>
              </w:rPr>
              <w:t>Data Importer</w:t>
            </w:r>
            <w:r>
              <w:t>"</w:t>
            </w:r>
          </w:p>
        </w:tc>
        <w:tc>
          <w:tcPr>
            <w:tcW w:w="6912" w:type="dxa"/>
          </w:tcPr>
          <w:p w14:paraId="2BC8D01B" w14:textId="22682A52" w:rsidR="00731BE4" w:rsidRDefault="00731BE4" w:rsidP="00731BE4">
            <w:pPr>
              <w:pStyle w:val="Body"/>
            </w:pPr>
            <w:r>
              <w:t>means a Party in receipt of Personal Data as a result of a Data Transfer;</w:t>
            </w:r>
          </w:p>
        </w:tc>
      </w:tr>
      <w:tr w:rsidR="00731BE4" w14:paraId="26667263" w14:textId="77777777" w:rsidTr="00EE1655">
        <w:trPr>
          <w:cantSplit/>
        </w:trPr>
        <w:tc>
          <w:tcPr>
            <w:tcW w:w="2835" w:type="dxa"/>
          </w:tcPr>
          <w:p w14:paraId="44EC8E31" w14:textId="77777777" w:rsidR="00731BE4" w:rsidRPr="0083243C" w:rsidRDefault="00731BE4" w:rsidP="00A121EC">
            <w:pPr>
              <w:pStyle w:val="Body"/>
              <w:jc w:val="left"/>
            </w:pPr>
            <w:r w:rsidRPr="00F03900">
              <w:t>"</w:t>
            </w:r>
            <w:r w:rsidRPr="00F03900">
              <w:rPr>
                <w:b/>
              </w:rPr>
              <w:t>Data Pro</w:t>
            </w:r>
            <w:r>
              <w:rPr>
                <w:b/>
              </w:rPr>
              <w:t>cessing</w:t>
            </w:r>
            <w:r w:rsidRPr="00F03900">
              <w:rPr>
                <w:b/>
              </w:rPr>
              <w:t xml:space="preserve"> Particulars</w:t>
            </w:r>
            <w:r w:rsidRPr="00F03900">
              <w:t>"</w:t>
            </w:r>
          </w:p>
        </w:tc>
        <w:tc>
          <w:tcPr>
            <w:tcW w:w="6912" w:type="dxa"/>
          </w:tcPr>
          <w:p w14:paraId="4217C82A" w14:textId="77777777" w:rsidR="00731BE4" w:rsidRPr="00F03900" w:rsidRDefault="00731BE4" w:rsidP="00731BE4">
            <w:pPr>
              <w:pStyle w:val="Body"/>
            </w:pPr>
            <w:r w:rsidRPr="00F03900">
              <w:t>means, in relation to any Processing under this Agreement:</w:t>
            </w:r>
          </w:p>
          <w:p w14:paraId="2566CF59" w14:textId="31FBB003" w:rsidR="00731BE4" w:rsidRPr="00F03900" w:rsidRDefault="00731BE4" w:rsidP="00731BE4">
            <w:pPr>
              <w:pStyle w:val="Definition1"/>
            </w:pPr>
            <w:r w:rsidRPr="00F03900">
              <w:t>the subject matter and duration of the Processing;</w:t>
            </w:r>
          </w:p>
          <w:p w14:paraId="742D45DF" w14:textId="7A7455C2" w:rsidR="00731BE4" w:rsidRPr="00F03900" w:rsidRDefault="00731BE4" w:rsidP="00731BE4">
            <w:pPr>
              <w:pStyle w:val="Definition1"/>
            </w:pPr>
            <w:r w:rsidRPr="00F03900">
              <w:t>the nature and purpose of the Processing;</w:t>
            </w:r>
          </w:p>
          <w:p w14:paraId="07DE733A" w14:textId="49DF6B48" w:rsidR="00731BE4" w:rsidRPr="00F03900" w:rsidRDefault="00731BE4" w:rsidP="00731BE4">
            <w:pPr>
              <w:pStyle w:val="Definition1"/>
            </w:pPr>
            <w:r w:rsidRPr="00F03900">
              <w:t>the type of Personal Data being Processed; and</w:t>
            </w:r>
          </w:p>
          <w:p w14:paraId="7BF72B3E" w14:textId="76A501BF" w:rsidR="00731BE4" w:rsidRDefault="00731BE4" w:rsidP="00731BE4">
            <w:pPr>
              <w:pStyle w:val="Definition1"/>
            </w:pPr>
            <w:r w:rsidRPr="00F03900">
              <w:t>the categories of Data Subjects;</w:t>
            </w:r>
          </w:p>
          <w:p w14:paraId="5442EC0C" w14:textId="0F27EE2E" w:rsidR="00731BE4" w:rsidRDefault="00731BE4" w:rsidP="00731BE4">
            <w:pPr>
              <w:pStyle w:val="Body"/>
            </w:pPr>
            <w:r w:rsidRPr="0004355C">
              <w:t xml:space="preserve">as set out in </w:t>
            </w:r>
            <w:r>
              <w:t>Schedule 1</w:t>
            </w:r>
            <w:r w:rsidRPr="0004355C">
              <w:t>;</w:t>
            </w:r>
          </w:p>
        </w:tc>
      </w:tr>
      <w:tr w:rsidR="00731BE4" w:rsidRPr="00F03900" w14:paraId="32639FB9" w14:textId="77777777" w:rsidTr="00EE1655">
        <w:trPr>
          <w:cantSplit/>
        </w:trPr>
        <w:tc>
          <w:tcPr>
            <w:tcW w:w="2835" w:type="dxa"/>
            <w:hideMark/>
          </w:tcPr>
          <w:p w14:paraId="433EF444" w14:textId="77777777" w:rsidR="00731BE4" w:rsidRPr="00F03900" w:rsidRDefault="00731BE4" w:rsidP="00A121EC">
            <w:pPr>
              <w:pStyle w:val="Body"/>
              <w:widowControl w:val="0"/>
              <w:jc w:val="left"/>
            </w:pPr>
            <w:r w:rsidRPr="00F03900">
              <w:t>"</w:t>
            </w:r>
            <w:r w:rsidRPr="00F03900">
              <w:rPr>
                <w:b/>
              </w:rPr>
              <w:t>Data Protection Impact Assessment</w:t>
            </w:r>
            <w:r w:rsidRPr="00F03900">
              <w:t xml:space="preserve">" </w:t>
            </w:r>
          </w:p>
        </w:tc>
        <w:tc>
          <w:tcPr>
            <w:tcW w:w="6912" w:type="dxa"/>
            <w:hideMark/>
          </w:tcPr>
          <w:p w14:paraId="612DA64C" w14:textId="77777777" w:rsidR="00731BE4" w:rsidRPr="00836F70" w:rsidRDefault="00731BE4" w:rsidP="00731BE4">
            <w:pPr>
              <w:widowControl w:val="0"/>
              <w:spacing w:after="240"/>
            </w:pPr>
            <w:r w:rsidRPr="00F03900">
              <w:t>means an assessment of the impact of the envisaged Processing operations on the protection of Personal Data</w:t>
            </w:r>
            <w:r>
              <w:t xml:space="preserve"> </w:t>
            </w:r>
            <w:r w:rsidRPr="004C1B9C">
              <w:t>which</w:t>
            </w:r>
            <w:r>
              <w:t xml:space="preserve"> includes as a minimum:</w:t>
            </w:r>
            <w:r w:rsidRPr="00F03900">
              <w:t xml:space="preserve"> </w:t>
            </w:r>
          </w:p>
          <w:p w14:paraId="2F51AA65" w14:textId="77777777" w:rsidR="00731BE4" w:rsidRPr="00836F70" w:rsidRDefault="00731BE4" w:rsidP="00731BE4">
            <w:pPr>
              <w:pStyle w:val="Definition1"/>
              <w:widowControl w:val="0"/>
              <w:numPr>
                <w:ilvl w:val="1"/>
                <w:numId w:val="22"/>
              </w:numPr>
            </w:pPr>
            <w:r w:rsidRPr="00836F70">
              <w:t>a systematic description of the envisaged Processing and the purposes of the Processing, including, where applicable, the legitimate interest for which the Processing is carried out;</w:t>
            </w:r>
          </w:p>
          <w:p w14:paraId="6B02B709" w14:textId="77777777" w:rsidR="00731BE4" w:rsidRPr="00836F70" w:rsidRDefault="00731BE4" w:rsidP="00731BE4">
            <w:pPr>
              <w:pStyle w:val="Definition1"/>
              <w:widowControl w:val="0"/>
              <w:numPr>
                <w:ilvl w:val="1"/>
                <w:numId w:val="22"/>
              </w:numPr>
            </w:pPr>
            <w:r w:rsidRPr="00836F70">
              <w:t>an assessment of the necessity and proportionality of the Processing operations in relation to the purposes pursued;</w:t>
            </w:r>
          </w:p>
          <w:p w14:paraId="6234C602" w14:textId="77777777" w:rsidR="00731BE4" w:rsidRDefault="00731BE4" w:rsidP="00731BE4">
            <w:pPr>
              <w:pStyle w:val="Definition1"/>
              <w:widowControl w:val="0"/>
              <w:numPr>
                <w:ilvl w:val="1"/>
                <w:numId w:val="22"/>
              </w:numPr>
            </w:pPr>
            <w:r w:rsidRPr="00836F70">
              <w:t>an assessment of the risks to the rights and freedoms of Data Subjects; and</w:t>
            </w:r>
          </w:p>
          <w:p w14:paraId="1D9D30BE" w14:textId="77777777" w:rsidR="00731BE4" w:rsidRPr="00F03900" w:rsidRDefault="00731BE4" w:rsidP="00731BE4">
            <w:pPr>
              <w:pStyle w:val="Definition1"/>
              <w:widowControl w:val="0"/>
              <w:numPr>
                <w:ilvl w:val="1"/>
                <w:numId w:val="22"/>
              </w:numPr>
            </w:pPr>
            <w:r w:rsidRPr="00836F70">
              <w:t>the measures envisaged to address the risks, including safeguards, security measures and mechanisms to ensure the protection of Personal Data and to demonstrate compliance with the Data Protection Laws</w:t>
            </w:r>
            <w:r>
              <w:t>;</w:t>
            </w:r>
          </w:p>
        </w:tc>
      </w:tr>
      <w:tr w:rsidR="00731BE4" w:rsidRPr="00F03900" w14:paraId="01B19764" w14:textId="77777777" w:rsidTr="00EE1655">
        <w:trPr>
          <w:cantSplit/>
          <w:trHeight w:val="4380"/>
        </w:trPr>
        <w:tc>
          <w:tcPr>
            <w:tcW w:w="2835" w:type="dxa"/>
            <w:hideMark/>
          </w:tcPr>
          <w:p w14:paraId="32F3469D" w14:textId="77777777" w:rsidR="00731BE4" w:rsidRPr="00F03900" w:rsidRDefault="00731BE4" w:rsidP="00731BE4">
            <w:pPr>
              <w:pStyle w:val="Body"/>
            </w:pPr>
            <w:r w:rsidRPr="00F03900">
              <w:t>"</w:t>
            </w:r>
            <w:r w:rsidRPr="00F03900">
              <w:rPr>
                <w:b/>
              </w:rPr>
              <w:t>Data Protection Laws</w:t>
            </w:r>
            <w:r w:rsidRPr="00F03900">
              <w:t>"</w:t>
            </w:r>
          </w:p>
        </w:tc>
        <w:tc>
          <w:tcPr>
            <w:tcW w:w="6912" w:type="dxa"/>
            <w:hideMark/>
          </w:tcPr>
          <w:p w14:paraId="39E8B6AC" w14:textId="77777777" w:rsidR="00731BE4" w:rsidRPr="00836F70" w:rsidRDefault="00731BE4" w:rsidP="00731BE4">
            <w:pPr>
              <w:pStyle w:val="Body"/>
            </w:pPr>
            <w:r w:rsidRPr="00836F70">
              <w:t>means:</w:t>
            </w:r>
          </w:p>
          <w:p w14:paraId="2FB4C2D2" w14:textId="49A75EBB" w:rsidR="00731BE4" w:rsidRPr="00836F70" w:rsidRDefault="00731BE4" w:rsidP="00731BE4">
            <w:pPr>
              <w:pStyle w:val="Definition1"/>
              <w:numPr>
                <w:ilvl w:val="1"/>
                <w:numId w:val="23"/>
              </w:numPr>
            </w:pPr>
            <w:r w:rsidRPr="00183FA9">
              <w:t>any Applicable Law to which a Party is subject from time to time in any</w:t>
            </w:r>
            <w:r w:rsidRPr="00836F70">
              <w:t xml:space="preserve"> territory in which they Process Personal Data and which relates to the protection of individuals with regards to the Processing of Personal Data and privacy rights, including without limitation the GDPR and the e-Privacy Directive and relevant member state laws in the European Economic Area ("</w:t>
            </w:r>
            <w:r w:rsidRPr="00277456">
              <w:rPr>
                <w:b/>
              </w:rPr>
              <w:t>EEA</w:t>
            </w:r>
            <w:r w:rsidRPr="00836F70">
              <w:t>") and in relation to the United Kingdom ("</w:t>
            </w:r>
            <w:r w:rsidRPr="00277456">
              <w:rPr>
                <w:b/>
              </w:rPr>
              <w:t>UK</w:t>
            </w:r>
            <w:r w:rsidRPr="00836F70">
              <w:t>")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w:t>
            </w:r>
            <w:r>
              <w:t>, as</w:t>
            </w:r>
            <w:r w:rsidRPr="00836F70">
              <w:t xml:space="preserve"> amended to be referred to as </w:t>
            </w:r>
            <w:r w:rsidRPr="00277456">
              <w:rPr>
                <w:b/>
              </w:rPr>
              <w:t>PECR</w:t>
            </w:r>
            <w:r w:rsidRPr="00836F70">
              <w:t xml:space="preserve">, </w:t>
            </w:r>
            <w:r w:rsidRPr="00277456">
              <w:rPr>
                <w:b/>
              </w:rPr>
              <w:t>DPA 2018</w:t>
            </w:r>
            <w:r w:rsidRPr="00836F70">
              <w:t xml:space="preserve"> and the </w:t>
            </w:r>
            <w:r w:rsidRPr="00277456">
              <w:rPr>
                <w:b/>
              </w:rPr>
              <w:t>UK GDPR</w:t>
            </w:r>
            <w:r w:rsidRPr="00836F70">
              <w:t xml:space="preserve"> respectively, as the same are amended, consolidated, modified, re-enacted or replaced</w:t>
            </w:r>
            <w:r>
              <w:t xml:space="preserve"> from time to time</w:t>
            </w:r>
            <w:r w:rsidRPr="00836F70">
              <w:t>;</w:t>
            </w:r>
          </w:p>
          <w:p w14:paraId="44A2C011" w14:textId="34EA0F5D" w:rsidR="00731BE4" w:rsidRPr="00836F70" w:rsidRDefault="00731BE4" w:rsidP="00731BE4">
            <w:pPr>
              <w:pStyle w:val="Definition1"/>
            </w:pPr>
            <w:r w:rsidRPr="00836F70">
              <w:t xml:space="preserve">any code of practice or guidance published by a Regulator from time to time; and/or </w:t>
            </w:r>
          </w:p>
          <w:p w14:paraId="32AF147C" w14:textId="125C3E0D" w:rsidR="00731BE4" w:rsidRPr="00F03900" w:rsidRDefault="00731BE4" w:rsidP="00731BE4">
            <w:pPr>
              <w:pStyle w:val="Definition1"/>
            </w:pPr>
            <w:r w:rsidRPr="00836F70">
              <w:t>any binding pronouncements (including findings, orders, decisions and/or judgements) issued by a Regulator or a court</w:t>
            </w:r>
            <w:r>
              <w:t>;</w:t>
            </w:r>
          </w:p>
        </w:tc>
      </w:tr>
      <w:tr w:rsidR="00731BE4" w:rsidRPr="00F03900" w14:paraId="0D192EA0" w14:textId="77777777" w:rsidTr="00EE1655">
        <w:trPr>
          <w:cantSplit/>
          <w:trHeight w:val="1011"/>
        </w:trPr>
        <w:tc>
          <w:tcPr>
            <w:tcW w:w="2835" w:type="dxa"/>
          </w:tcPr>
          <w:p w14:paraId="15098F9A" w14:textId="77777777" w:rsidR="00731BE4" w:rsidRPr="00F03900" w:rsidRDefault="00731BE4" w:rsidP="00731BE4">
            <w:pPr>
              <w:pStyle w:val="Body"/>
            </w:pPr>
            <w:r w:rsidRPr="00836F70">
              <w:rPr>
                <w:bCs/>
              </w:rPr>
              <w:t>"</w:t>
            </w:r>
            <w:r w:rsidRPr="00836F70">
              <w:rPr>
                <w:b/>
                <w:bCs/>
              </w:rPr>
              <w:t>Data Subject</w:t>
            </w:r>
            <w:r w:rsidRPr="00836F70">
              <w:rPr>
                <w:bCs/>
              </w:rPr>
              <w:t>"</w:t>
            </w:r>
          </w:p>
        </w:tc>
        <w:tc>
          <w:tcPr>
            <w:tcW w:w="6912" w:type="dxa"/>
          </w:tcPr>
          <w:p w14:paraId="2AD6CA3C" w14:textId="77777777" w:rsidR="00731BE4" w:rsidRPr="00F03900" w:rsidRDefault="00731BE4" w:rsidP="00731BE4">
            <w:pPr>
              <w:pStyle w:val="Body"/>
            </w:pPr>
            <w:r w:rsidRPr="00836F70">
              <w:t>means an identified or identifiable natural person to whom Personal Data relates, regardless of whether the person can be identified directly or indirectly</w:t>
            </w:r>
            <w:r>
              <w:t>;</w:t>
            </w:r>
          </w:p>
        </w:tc>
      </w:tr>
      <w:tr w:rsidR="00731BE4" w:rsidRPr="00F03900" w14:paraId="0D39A5FB" w14:textId="77777777" w:rsidTr="00EE1655">
        <w:trPr>
          <w:cantSplit/>
        </w:trPr>
        <w:tc>
          <w:tcPr>
            <w:tcW w:w="2835" w:type="dxa"/>
            <w:hideMark/>
          </w:tcPr>
          <w:p w14:paraId="1A1E66E6" w14:textId="77777777" w:rsidR="00731BE4" w:rsidRPr="00F03900" w:rsidRDefault="00731BE4" w:rsidP="00731BE4">
            <w:pPr>
              <w:pStyle w:val="Body"/>
            </w:pPr>
            <w:r w:rsidRPr="00F03900">
              <w:t>"</w:t>
            </w:r>
            <w:r w:rsidRPr="00F03900">
              <w:rPr>
                <w:b/>
              </w:rPr>
              <w:t>Data Subject Request</w:t>
            </w:r>
            <w:r w:rsidRPr="00F03900">
              <w:t>"</w:t>
            </w:r>
          </w:p>
        </w:tc>
        <w:tc>
          <w:tcPr>
            <w:tcW w:w="6912" w:type="dxa"/>
            <w:hideMark/>
          </w:tcPr>
          <w:p w14:paraId="1B5E56EE" w14:textId="77777777" w:rsidR="00731BE4" w:rsidRPr="00F03900" w:rsidRDefault="00731BE4" w:rsidP="00731BE4">
            <w:pPr>
              <w:pStyle w:val="Body"/>
            </w:pPr>
            <w:r w:rsidRPr="00F03900">
              <w:t xml:space="preserve">means </w:t>
            </w:r>
            <w:r>
              <w:t xml:space="preserve">an actual or purported </w:t>
            </w:r>
            <w:r w:rsidRPr="00F03900">
              <w:t>request or notice</w:t>
            </w:r>
            <w:r>
              <w:t xml:space="preserve"> or complaint </w:t>
            </w:r>
            <w:r w:rsidRPr="00F03900">
              <w:t xml:space="preserve">from </w:t>
            </w:r>
            <w:r>
              <w:t xml:space="preserve">or on behalf of </w:t>
            </w:r>
            <w:r w:rsidRPr="00F03900">
              <w:t xml:space="preserve">a Data Subject exercising </w:t>
            </w:r>
            <w:r w:rsidRPr="003B0031">
              <w:t>his/her rights under the Data Protection Laws including without limitation: the right of access by the Data Subject, the right to rectification, the right to erasure, the right to restriction of processing, the right to data portability and the right to object;</w:t>
            </w:r>
          </w:p>
        </w:tc>
      </w:tr>
      <w:tr w:rsidR="00731BE4" w:rsidRPr="00F03900" w14:paraId="565384EC" w14:textId="77777777" w:rsidTr="00526853">
        <w:tc>
          <w:tcPr>
            <w:tcW w:w="2835" w:type="dxa"/>
          </w:tcPr>
          <w:p w14:paraId="421F09B0" w14:textId="0A785FC8" w:rsidR="00731BE4" w:rsidRPr="00F03900" w:rsidRDefault="00731BE4" w:rsidP="00731BE4">
            <w:pPr>
              <w:pStyle w:val="Body"/>
            </w:pPr>
            <w:r w:rsidRPr="0017677D">
              <w:rPr>
                <w:rFonts w:cs="Arial"/>
              </w:rPr>
              <w:t>“</w:t>
            </w:r>
            <w:r w:rsidRPr="0017677D">
              <w:rPr>
                <w:rFonts w:cs="Arial"/>
                <w:b/>
                <w:bCs/>
              </w:rPr>
              <w:t>Data Transfer</w:t>
            </w:r>
            <w:r w:rsidRPr="0017677D">
              <w:rPr>
                <w:rFonts w:cs="Arial"/>
              </w:rPr>
              <w:t>”</w:t>
            </w:r>
          </w:p>
        </w:tc>
        <w:tc>
          <w:tcPr>
            <w:tcW w:w="6912" w:type="dxa"/>
          </w:tcPr>
          <w:p w14:paraId="3BC381B3" w14:textId="24A5E0B8" w:rsidR="00731BE4" w:rsidRPr="00F03900" w:rsidRDefault="00731BE4" w:rsidP="00731BE4">
            <w:pPr>
              <w:pStyle w:val="Body"/>
            </w:pPr>
            <w:r w:rsidRPr="0017677D">
              <w:rPr>
                <w:rFonts w:cs="Arial"/>
              </w:rPr>
              <w:t xml:space="preserve">means transferring any </w:t>
            </w:r>
            <w:r w:rsidR="00A121EC">
              <w:rPr>
                <w:rFonts w:cs="Arial"/>
              </w:rPr>
              <w:t>University Data</w:t>
            </w:r>
            <w:r w:rsidRPr="0017677D">
              <w:rPr>
                <w:rFonts w:cs="Arial"/>
              </w:rPr>
              <w:t xml:space="preserve"> to, and/ or accessing any </w:t>
            </w:r>
            <w:r w:rsidR="00A121EC">
              <w:rPr>
                <w:rFonts w:cs="Arial"/>
              </w:rPr>
              <w:t>University Data</w:t>
            </w:r>
            <w:r w:rsidRPr="0017677D">
              <w:rPr>
                <w:rFonts w:cs="Arial"/>
              </w:rPr>
              <w:t xml:space="preserve"> from and/ or Processing any </w:t>
            </w:r>
            <w:r w:rsidR="00A121EC">
              <w:rPr>
                <w:rFonts w:cs="Arial"/>
              </w:rPr>
              <w:t>University Data</w:t>
            </w:r>
            <w:r w:rsidRPr="0017677D">
              <w:rPr>
                <w:rFonts w:cs="Arial"/>
              </w:rPr>
              <w:t xml:space="preserve"> within, a jurisdiction or territory that is a Restricted Country;</w:t>
            </w:r>
          </w:p>
        </w:tc>
      </w:tr>
      <w:tr w:rsidR="00731BE4" w:rsidRPr="00F03900" w14:paraId="071B80FC" w14:textId="77777777" w:rsidTr="00526853">
        <w:tc>
          <w:tcPr>
            <w:tcW w:w="2835" w:type="dxa"/>
          </w:tcPr>
          <w:p w14:paraId="39337943" w14:textId="4794B374" w:rsidR="00731BE4" w:rsidRPr="00F03900" w:rsidRDefault="00731BE4" w:rsidP="00731BE4">
            <w:pPr>
              <w:pStyle w:val="Body"/>
            </w:pPr>
            <w:r w:rsidRPr="006D1B7A">
              <w:rPr>
                <w:b/>
              </w:rPr>
              <w:t xml:space="preserve">"Data Transfer Agreement" </w:t>
            </w:r>
          </w:p>
        </w:tc>
        <w:tc>
          <w:tcPr>
            <w:tcW w:w="6912" w:type="dxa"/>
          </w:tcPr>
          <w:p w14:paraId="06BFCCAB" w14:textId="2EB5447B" w:rsidR="00731BE4" w:rsidRPr="00F03900" w:rsidRDefault="00731BE4" w:rsidP="00731BE4">
            <w:pPr>
              <w:pStyle w:val="Body"/>
            </w:pPr>
            <w:r w:rsidRPr="00EA0801">
              <w:t>means an agreement between the Supplier and the Data Importer which incorporates the Standard Contractual Clauses;</w:t>
            </w:r>
          </w:p>
        </w:tc>
      </w:tr>
      <w:tr w:rsidR="00731BE4" w:rsidRPr="00F03900" w14:paraId="4760ED72" w14:textId="77777777" w:rsidTr="00526853">
        <w:tc>
          <w:tcPr>
            <w:tcW w:w="2835" w:type="dxa"/>
          </w:tcPr>
          <w:p w14:paraId="0DEC5BA2" w14:textId="7B10E644" w:rsidR="00731BE4" w:rsidRPr="00F03900" w:rsidRDefault="00731BE4" w:rsidP="00731BE4">
            <w:pPr>
              <w:pStyle w:val="Body"/>
            </w:pPr>
            <w:r w:rsidRPr="0017677D">
              <w:rPr>
                <w:rFonts w:cs="Arial"/>
                <w:b/>
                <w:bCs/>
              </w:rPr>
              <w:t>Data Transfer Risk Assessment</w:t>
            </w:r>
            <w:r w:rsidRPr="0017677D">
              <w:rPr>
                <w:rFonts w:cs="Arial"/>
              </w:rPr>
              <w:t>”</w:t>
            </w:r>
          </w:p>
        </w:tc>
        <w:tc>
          <w:tcPr>
            <w:tcW w:w="6912" w:type="dxa"/>
          </w:tcPr>
          <w:p w14:paraId="525EB8C3" w14:textId="0F21AE08" w:rsidR="00731BE4" w:rsidRDefault="00731BE4" w:rsidP="00731BE4">
            <w:pPr>
              <w:rPr>
                <w:rFonts w:cs="Arial"/>
              </w:rPr>
            </w:pPr>
            <w:r w:rsidRPr="0017677D">
              <w:rPr>
                <w:rFonts w:cs="Arial"/>
              </w:rPr>
              <w:t xml:space="preserve">means an assessment of the transfer of </w:t>
            </w:r>
            <w:r w:rsidR="00A121EC">
              <w:rPr>
                <w:rFonts w:cs="Arial"/>
              </w:rPr>
              <w:t>University Data</w:t>
            </w:r>
            <w:r w:rsidRPr="0017677D">
              <w:rPr>
                <w:rFonts w:cs="Arial"/>
              </w:rPr>
              <w:t xml:space="preserve"> to a Restricted Country, which shall set out: </w:t>
            </w:r>
          </w:p>
          <w:p w14:paraId="16E2E6A3" w14:textId="0E50C301" w:rsidR="00731BE4" w:rsidRDefault="00731BE4" w:rsidP="00731BE4">
            <w:pPr>
              <w:pStyle w:val="ScheduleHeading6"/>
              <w:numPr>
                <w:ilvl w:val="0"/>
                <w:numId w:val="38"/>
              </w:numPr>
              <w:jc w:val="both"/>
              <w:rPr>
                <w:b w:val="0"/>
                <w:bCs/>
              </w:rPr>
            </w:pPr>
            <w:r w:rsidRPr="005F13B6">
              <w:rPr>
                <w:b w:val="0"/>
                <w:bCs/>
              </w:rPr>
              <w:t xml:space="preserve">the </w:t>
            </w:r>
            <w:r w:rsidR="00A121EC">
              <w:rPr>
                <w:b w:val="0"/>
                <w:bCs/>
              </w:rPr>
              <w:t>University Data</w:t>
            </w:r>
            <w:r w:rsidRPr="005F13B6">
              <w:rPr>
                <w:b w:val="0"/>
                <w:bCs/>
              </w:rPr>
              <w:t xml:space="preserve"> which will be transferred and/ or Processed;</w:t>
            </w:r>
          </w:p>
          <w:p w14:paraId="19B6ADDE" w14:textId="31A1B773" w:rsidR="00731BE4" w:rsidRPr="00D37A69" w:rsidRDefault="00731BE4" w:rsidP="00731BE4">
            <w:pPr>
              <w:pStyle w:val="ScheduleHeading6"/>
              <w:numPr>
                <w:ilvl w:val="0"/>
                <w:numId w:val="38"/>
              </w:numPr>
              <w:jc w:val="both"/>
              <w:rPr>
                <w:b w:val="0"/>
                <w:bCs/>
              </w:rPr>
            </w:pPr>
            <w:r w:rsidRPr="00D37A69">
              <w:rPr>
                <w:b w:val="0"/>
                <w:bCs/>
              </w:rPr>
              <w:t xml:space="preserve">the country or countries in which and/ or to which the </w:t>
            </w:r>
            <w:r w:rsidR="00A121EC">
              <w:rPr>
                <w:b w:val="0"/>
                <w:bCs/>
              </w:rPr>
              <w:t>University Data</w:t>
            </w:r>
            <w:r w:rsidRPr="00D37A69">
              <w:rPr>
                <w:b w:val="0"/>
                <w:bCs/>
              </w:rPr>
              <w:t xml:space="preserve"> will be transferred and/or Processed; </w:t>
            </w:r>
          </w:p>
          <w:p w14:paraId="1038EF66" w14:textId="51944B73" w:rsidR="00731BE4" w:rsidRPr="00D37A69" w:rsidRDefault="00731BE4" w:rsidP="00731BE4">
            <w:pPr>
              <w:pStyle w:val="ScheduleHeading6"/>
              <w:numPr>
                <w:ilvl w:val="0"/>
                <w:numId w:val="38"/>
              </w:numPr>
              <w:jc w:val="both"/>
              <w:rPr>
                <w:b w:val="0"/>
                <w:bCs/>
              </w:rPr>
            </w:pPr>
            <w:r w:rsidRPr="00D37A69">
              <w:rPr>
                <w:b w:val="0"/>
                <w:bCs/>
              </w:rPr>
              <w:t xml:space="preserve">any Third Party Providers who will be Processing and/or receiving </w:t>
            </w:r>
            <w:r w:rsidR="00A121EC">
              <w:rPr>
                <w:b w:val="0"/>
                <w:bCs/>
              </w:rPr>
              <w:t>University Data</w:t>
            </w:r>
            <w:r w:rsidRPr="00D37A69">
              <w:rPr>
                <w:b w:val="0"/>
                <w:bCs/>
              </w:rPr>
              <w:t xml:space="preserve"> in such countries; </w:t>
            </w:r>
          </w:p>
          <w:p w14:paraId="7344D60C" w14:textId="77777777" w:rsidR="00731BE4" w:rsidRPr="00D37A69" w:rsidRDefault="00731BE4" w:rsidP="00731BE4">
            <w:pPr>
              <w:pStyle w:val="ScheduleHeading6"/>
              <w:numPr>
                <w:ilvl w:val="0"/>
                <w:numId w:val="38"/>
              </w:numPr>
              <w:jc w:val="both"/>
              <w:rPr>
                <w:b w:val="0"/>
                <w:bCs/>
              </w:rPr>
            </w:pPr>
            <w:r w:rsidRPr="00D37A69">
              <w:rPr>
                <w:b w:val="0"/>
                <w:bCs/>
              </w:rPr>
              <w:t xml:space="preserve">details of the proposed transfer, including duration, scale and regularity of the transfer, the length of any onward </w:t>
            </w:r>
            <w:r>
              <w:rPr>
                <w:b w:val="0"/>
                <w:bCs/>
              </w:rPr>
              <w:t>Processing</w:t>
            </w:r>
            <w:r w:rsidRPr="00D37A69">
              <w:rPr>
                <w:b w:val="0"/>
                <w:bCs/>
              </w:rPr>
              <w:t xml:space="preserve"> chain and the number of actors involved and the transmission channels;</w:t>
            </w:r>
          </w:p>
          <w:p w14:paraId="32D47AD4" w14:textId="69E1445C" w:rsidR="00731BE4" w:rsidRPr="00D37A69" w:rsidRDefault="00731BE4" w:rsidP="00731BE4">
            <w:pPr>
              <w:pStyle w:val="ScheduleHeading6"/>
              <w:numPr>
                <w:ilvl w:val="0"/>
                <w:numId w:val="38"/>
              </w:numPr>
              <w:jc w:val="both"/>
              <w:rPr>
                <w:b w:val="0"/>
                <w:bCs/>
              </w:rPr>
            </w:pPr>
            <w:r w:rsidRPr="00D37A69">
              <w:rPr>
                <w:b w:val="0"/>
                <w:bCs/>
              </w:rPr>
              <w:t xml:space="preserve">details of any Disclosure Request made to the Data Importer or those third parties with whom the Data Importer may/shall onward share the </w:t>
            </w:r>
            <w:r w:rsidR="00A121EC">
              <w:rPr>
                <w:b w:val="0"/>
                <w:bCs/>
              </w:rPr>
              <w:t>University Data</w:t>
            </w:r>
            <w:r w:rsidRPr="00D37A69">
              <w:rPr>
                <w:b w:val="0"/>
                <w:bCs/>
              </w:rPr>
              <w:t>;</w:t>
            </w:r>
          </w:p>
          <w:p w14:paraId="1C78E338" w14:textId="77777777" w:rsidR="00731BE4" w:rsidRPr="00D37A69" w:rsidRDefault="00731BE4" w:rsidP="00731BE4">
            <w:pPr>
              <w:pStyle w:val="ScheduleHeading6"/>
              <w:numPr>
                <w:ilvl w:val="0"/>
                <w:numId w:val="38"/>
              </w:numPr>
              <w:jc w:val="both"/>
              <w:rPr>
                <w:b w:val="0"/>
                <w:bCs/>
              </w:rPr>
            </w:pPr>
            <w:r w:rsidRPr="00D37A69">
              <w:rPr>
                <w:b w:val="0"/>
                <w:bCs/>
              </w:rPr>
              <w:t>confirmation of the implementation of the Appropriate Safeguards as are necessary under Data Protection L</w:t>
            </w:r>
            <w:r>
              <w:rPr>
                <w:b w:val="0"/>
                <w:bCs/>
              </w:rPr>
              <w:t>aws</w:t>
            </w:r>
            <w:r w:rsidRPr="00D37A69">
              <w:rPr>
                <w:b w:val="0"/>
                <w:bCs/>
              </w:rPr>
              <w:t>, including the</w:t>
            </w:r>
            <w:r>
              <w:rPr>
                <w:b w:val="0"/>
                <w:bCs/>
              </w:rPr>
              <w:t xml:space="preserve"> Standard Contractual Clauses</w:t>
            </w:r>
            <w:r w:rsidRPr="00D37A69">
              <w:rPr>
                <w:b w:val="0"/>
                <w:bCs/>
              </w:rPr>
              <w:t>;</w:t>
            </w:r>
          </w:p>
          <w:p w14:paraId="64B1AAC4" w14:textId="77777777" w:rsidR="00731BE4" w:rsidRPr="00D37A69" w:rsidRDefault="00731BE4" w:rsidP="00731BE4">
            <w:pPr>
              <w:pStyle w:val="ScheduleHeading6"/>
              <w:numPr>
                <w:ilvl w:val="0"/>
                <w:numId w:val="38"/>
              </w:numPr>
              <w:jc w:val="both"/>
              <w:rPr>
                <w:b w:val="0"/>
                <w:bCs/>
              </w:rPr>
            </w:pPr>
            <w:r w:rsidRPr="00D37A69">
              <w:rPr>
                <w:b w:val="0"/>
                <w:bCs/>
              </w:rPr>
              <w:t xml:space="preserve">without limiting Paragraph (d), how the Data Importer will ensure that the Data Subjects have enforcement rights and effective legal remedies; </w:t>
            </w:r>
          </w:p>
          <w:p w14:paraId="0EF10FBA" w14:textId="77777777" w:rsidR="00731BE4" w:rsidRPr="00D37A69" w:rsidRDefault="00731BE4" w:rsidP="00731BE4">
            <w:pPr>
              <w:pStyle w:val="ScheduleHeading6"/>
              <w:numPr>
                <w:ilvl w:val="0"/>
                <w:numId w:val="38"/>
              </w:numPr>
              <w:jc w:val="both"/>
              <w:rPr>
                <w:b w:val="0"/>
                <w:bCs/>
              </w:rPr>
            </w:pPr>
            <w:r w:rsidRPr="00D37A69">
              <w:rPr>
                <w:b w:val="0"/>
                <w:bCs/>
              </w:rPr>
              <w:t xml:space="preserve">the results of a Data Protection Impact Assessment (where applicable);  </w:t>
            </w:r>
          </w:p>
          <w:p w14:paraId="50F502F9" w14:textId="77777777" w:rsidR="00731BE4" w:rsidRPr="00D37A69" w:rsidRDefault="00731BE4" w:rsidP="00731BE4">
            <w:pPr>
              <w:pStyle w:val="ScheduleHeading6"/>
              <w:numPr>
                <w:ilvl w:val="0"/>
                <w:numId w:val="38"/>
              </w:numPr>
              <w:jc w:val="both"/>
              <w:rPr>
                <w:b w:val="0"/>
                <w:bCs/>
              </w:rPr>
            </w:pPr>
            <w:r w:rsidRPr="00D37A69">
              <w:rPr>
                <w:b w:val="0"/>
                <w:bCs/>
              </w:rPr>
              <w:t>the local country assessment undertaken to record the Supplier’s assessment of legal sufficiency of the recipient country (including whether in the Supplier’s reasonable opinion, having regard to the Data Protection L</w:t>
            </w:r>
            <w:r>
              <w:rPr>
                <w:b w:val="0"/>
                <w:bCs/>
              </w:rPr>
              <w:t>aws</w:t>
            </w:r>
            <w:r w:rsidRPr="00D37A69">
              <w:rPr>
                <w:b w:val="0"/>
                <w:bCs/>
              </w:rPr>
              <w:t>), anything in that country’s law or practice impinges on the effectiveness of the Appropriate Safeguards, including respecting the essence of the fundamental rights and freedoms and that such laws and practices do not exceed what is necessary and proportionate in a democratic society to safeguard the objectives set out in Art</w:t>
            </w:r>
            <w:r>
              <w:rPr>
                <w:b w:val="0"/>
                <w:bCs/>
              </w:rPr>
              <w:t xml:space="preserve">icle </w:t>
            </w:r>
            <w:r w:rsidRPr="00D37A69">
              <w:rPr>
                <w:b w:val="0"/>
                <w:bCs/>
              </w:rPr>
              <w:t>23(1) of the GDPR and are not otherwise in contradiction with the Data Protection L</w:t>
            </w:r>
            <w:r>
              <w:rPr>
                <w:b w:val="0"/>
                <w:bCs/>
              </w:rPr>
              <w:t>aws</w:t>
            </w:r>
            <w:r w:rsidRPr="00D37A69">
              <w:rPr>
                <w:b w:val="0"/>
                <w:bCs/>
              </w:rPr>
              <w:t xml:space="preserve"> ("</w:t>
            </w:r>
            <w:r w:rsidRPr="00D37A69">
              <w:t>Local Adequacy</w:t>
            </w:r>
            <w:r w:rsidRPr="00D37A69">
              <w:rPr>
                <w:b w:val="0"/>
                <w:bCs/>
              </w:rPr>
              <w:t>");</w:t>
            </w:r>
          </w:p>
          <w:p w14:paraId="627FF155" w14:textId="1B2430A9" w:rsidR="00731BE4" w:rsidRPr="00EA0801" w:rsidRDefault="00731BE4" w:rsidP="00731BE4">
            <w:pPr>
              <w:pStyle w:val="ScheduleHeading6"/>
              <w:numPr>
                <w:ilvl w:val="0"/>
                <w:numId w:val="38"/>
              </w:numPr>
              <w:jc w:val="both"/>
              <w:rPr>
                <w:b w:val="0"/>
                <w:bCs/>
              </w:rPr>
            </w:pPr>
            <w:r w:rsidRPr="00D37A69">
              <w:rPr>
                <w:b w:val="0"/>
                <w:bCs/>
              </w:rPr>
              <w:t xml:space="preserve">what supplementary measures (including relevant technical measures such as encryption of </w:t>
            </w:r>
            <w:r w:rsidR="00A121EC">
              <w:rPr>
                <w:b w:val="0"/>
                <w:bCs/>
              </w:rPr>
              <w:t>University Data</w:t>
            </w:r>
            <w:r w:rsidRPr="00D37A69">
              <w:rPr>
                <w:b w:val="0"/>
                <w:bCs/>
              </w:rPr>
              <w:t>, contractual measures and organisational measures) have been adopted by the Supplier</w:t>
            </w:r>
            <w:r>
              <w:rPr>
                <w:b w:val="0"/>
                <w:bCs/>
              </w:rPr>
              <w:t xml:space="preserve"> or</w:t>
            </w:r>
            <w:r w:rsidRPr="00D37A69">
              <w:rPr>
                <w:b w:val="0"/>
                <w:bCs/>
              </w:rPr>
              <w:t xml:space="preserve"> as between itself and the Data Importer in cases that the local country assessment (referred to in (i) above) has identified any impingement on the effectiveness of the Appropriate Safeguards as </w:t>
            </w:r>
            <w:r w:rsidRPr="00EA0801">
              <w:rPr>
                <w:b w:val="0"/>
                <w:bCs/>
              </w:rPr>
              <w:t>a consequence of the laws or practices therein; and</w:t>
            </w:r>
          </w:p>
          <w:p w14:paraId="3F84092E" w14:textId="615A32C7" w:rsidR="00731BE4" w:rsidRPr="00F03900" w:rsidRDefault="00731BE4" w:rsidP="00731BE4">
            <w:pPr>
              <w:pStyle w:val="Body"/>
            </w:pPr>
            <w:r w:rsidRPr="00FE08F5">
              <w:rPr>
                <w:bCs/>
              </w:rPr>
              <w:t>that it has regard to and complies with current government, European Data Protection Board, or other Regulator's recommendations, policies, procedures, guidance and codes of practice on, and any approval processes in connection with the Data Transfer;</w:t>
            </w:r>
          </w:p>
        </w:tc>
      </w:tr>
      <w:tr w:rsidR="00731BE4" w:rsidRPr="00F03900" w14:paraId="7A32F529" w14:textId="77777777" w:rsidTr="00EE1655">
        <w:trPr>
          <w:cantSplit/>
        </w:trPr>
        <w:tc>
          <w:tcPr>
            <w:tcW w:w="2835" w:type="dxa"/>
          </w:tcPr>
          <w:p w14:paraId="73D64CBE" w14:textId="5C5AE185" w:rsidR="00731BE4" w:rsidRPr="00F03900" w:rsidRDefault="00731BE4" w:rsidP="00731BE4">
            <w:pPr>
              <w:pStyle w:val="Body"/>
            </w:pPr>
            <w:r w:rsidRPr="0017677D">
              <w:rPr>
                <w:rFonts w:cs="Arial"/>
              </w:rPr>
              <w:t>“</w:t>
            </w:r>
            <w:r w:rsidRPr="0017677D">
              <w:rPr>
                <w:rFonts w:cs="Arial"/>
                <w:b/>
                <w:bCs/>
              </w:rPr>
              <w:t>Disclosure Request</w:t>
            </w:r>
            <w:r w:rsidRPr="0017677D">
              <w:rPr>
                <w:rFonts w:cs="Arial"/>
              </w:rPr>
              <w:t xml:space="preserve">” </w:t>
            </w:r>
          </w:p>
        </w:tc>
        <w:tc>
          <w:tcPr>
            <w:tcW w:w="6912" w:type="dxa"/>
          </w:tcPr>
          <w:p w14:paraId="258A945E" w14:textId="76E6CD37" w:rsidR="00731BE4" w:rsidRDefault="00731BE4" w:rsidP="00731BE4">
            <w:pPr>
              <w:rPr>
                <w:rFonts w:cs="Arial"/>
              </w:rPr>
            </w:pPr>
            <w:r>
              <w:rPr>
                <w:rFonts w:cs="Arial"/>
              </w:rPr>
              <w:t>m</w:t>
            </w:r>
            <w:r w:rsidRPr="00F04CAB">
              <w:rPr>
                <w:rFonts w:cs="Arial"/>
              </w:rPr>
              <w:t>eans</w:t>
            </w:r>
            <w:r>
              <w:rPr>
                <w:rFonts w:cs="Arial"/>
              </w:rPr>
              <w:t>, in the event of a Data Transfer occurring,</w:t>
            </w:r>
            <w:r w:rsidRPr="00F04CAB">
              <w:rPr>
                <w:rFonts w:cs="Arial"/>
              </w:rPr>
              <w:t xml:space="preserve"> a request for disclosure of, or direct access to, </w:t>
            </w:r>
            <w:r w:rsidR="00A121EC">
              <w:rPr>
                <w:rFonts w:cs="Arial"/>
              </w:rPr>
              <w:t>University Data</w:t>
            </w:r>
            <w:r w:rsidRPr="00F04CAB">
              <w:rPr>
                <w:rFonts w:cs="Arial"/>
              </w:rPr>
              <w:t xml:space="preserve"> by any government or public authority (or any body with delegated authority for any of them) under the laws of the country of destination;</w:t>
            </w:r>
          </w:p>
          <w:p w14:paraId="7F4AF8AD" w14:textId="77777777" w:rsidR="00731BE4" w:rsidRPr="00F03900" w:rsidRDefault="00731BE4" w:rsidP="00731BE4">
            <w:pPr>
              <w:pStyle w:val="Body"/>
            </w:pPr>
          </w:p>
        </w:tc>
      </w:tr>
      <w:tr w:rsidR="00731BE4" w:rsidRPr="00F03900" w14:paraId="676143F1" w14:textId="77777777" w:rsidTr="00EE1655">
        <w:trPr>
          <w:cantSplit/>
        </w:trPr>
        <w:tc>
          <w:tcPr>
            <w:tcW w:w="2835" w:type="dxa"/>
          </w:tcPr>
          <w:p w14:paraId="0D29A0A2" w14:textId="506AA6F3" w:rsidR="00731BE4" w:rsidRPr="00F03900" w:rsidRDefault="00731BE4" w:rsidP="00731BE4">
            <w:pPr>
              <w:pStyle w:val="Body"/>
            </w:pPr>
            <w:r>
              <w:rPr>
                <w:rFonts w:cs="Arial"/>
                <w:b/>
                <w:bCs/>
              </w:rPr>
              <w:t>“EU Standard Contractual Clauses”</w:t>
            </w:r>
          </w:p>
        </w:tc>
        <w:tc>
          <w:tcPr>
            <w:tcW w:w="6912" w:type="dxa"/>
          </w:tcPr>
          <w:p w14:paraId="0EFD5653" w14:textId="77777777" w:rsidR="00731BE4" w:rsidRDefault="00731BE4" w:rsidP="00731BE4">
            <w:pPr>
              <w:rPr>
                <w:rFonts w:cs="Arial"/>
              </w:rPr>
            </w:pPr>
            <w:r w:rsidRPr="00C110F3">
              <w:rPr>
                <w:rFonts w:cs="Arial"/>
              </w:rPr>
              <w:t>means the standard contractual clauses contained in the annex to Commission Implementing Decision (EU) 2021/914 of 4 June 2021 on standard contractual clauses for the transfer of personal data to third countries pursuant to Regulation (EU) 2016/679 of the European Parliament and of the Council and any amendment or replacement pursuant to Article 46(5) of the GDPR;</w:t>
            </w:r>
          </w:p>
          <w:p w14:paraId="11042738" w14:textId="1CE16C1D" w:rsidR="00731BE4" w:rsidRPr="00731BE4" w:rsidRDefault="00731BE4" w:rsidP="00731BE4">
            <w:pPr>
              <w:rPr>
                <w:rFonts w:cs="Arial"/>
              </w:rPr>
            </w:pPr>
          </w:p>
        </w:tc>
      </w:tr>
      <w:tr w:rsidR="00731BE4" w:rsidRPr="00F03900" w14:paraId="7D7410FE" w14:textId="77777777" w:rsidTr="00EE1655">
        <w:trPr>
          <w:cantSplit/>
        </w:trPr>
        <w:tc>
          <w:tcPr>
            <w:tcW w:w="2835" w:type="dxa"/>
            <w:shd w:val="clear" w:color="auto" w:fill="auto"/>
          </w:tcPr>
          <w:p w14:paraId="6490F96A" w14:textId="77777777" w:rsidR="00731BE4" w:rsidRPr="006D1B7A" w:rsidRDefault="00731BE4" w:rsidP="00731BE4">
            <w:pPr>
              <w:pStyle w:val="Body"/>
              <w:rPr>
                <w:b/>
              </w:rPr>
            </w:pPr>
            <w:r w:rsidRPr="00F03900">
              <w:t>"</w:t>
            </w:r>
            <w:r w:rsidRPr="00F03900">
              <w:rPr>
                <w:b/>
              </w:rPr>
              <w:t>GDPR</w:t>
            </w:r>
            <w:r w:rsidRPr="00F03900">
              <w:t>"</w:t>
            </w:r>
          </w:p>
        </w:tc>
        <w:tc>
          <w:tcPr>
            <w:tcW w:w="6912" w:type="dxa"/>
            <w:shd w:val="clear" w:color="auto" w:fill="auto"/>
          </w:tcPr>
          <w:p w14:paraId="28BD33AC" w14:textId="77777777" w:rsidR="00731BE4" w:rsidRPr="006D1B7A" w:rsidRDefault="00731BE4" w:rsidP="00731BE4">
            <w:pPr>
              <w:pStyle w:val="Body"/>
            </w:pPr>
            <w:r w:rsidRPr="00F03900">
              <w:t>means Regulation (EU) 2016/679 of the European Parliament and of the Council of 27 April 2016 on the protection of natural persons with regard to the processing of personal data and repealing Directive 95/46/EC (General Data Protection Regulation) OJ L 119/1, 4.5.2016</w:t>
            </w:r>
            <w:r>
              <w:t>;</w:t>
            </w:r>
          </w:p>
        </w:tc>
      </w:tr>
      <w:tr w:rsidR="00731BE4" w:rsidRPr="00F03900" w14:paraId="55256ECD" w14:textId="77777777" w:rsidTr="00EE1655">
        <w:trPr>
          <w:cantSplit/>
        </w:trPr>
        <w:tc>
          <w:tcPr>
            <w:tcW w:w="2835" w:type="dxa"/>
            <w:shd w:val="clear" w:color="auto" w:fill="auto"/>
          </w:tcPr>
          <w:p w14:paraId="68BCD35C" w14:textId="77777777" w:rsidR="00731BE4" w:rsidRPr="00413645" w:rsidDel="00413645" w:rsidRDefault="00731BE4" w:rsidP="00731BE4">
            <w:pPr>
              <w:pStyle w:val="Body"/>
            </w:pPr>
            <w:r w:rsidRPr="006D1B7A">
              <w:t>"</w:t>
            </w:r>
            <w:r w:rsidRPr="006D1B7A">
              <w:rPr>
                <w:b/>
              </w:rPr>
              <w:t>Government Access"</w:t>
            </w:r>
          </w:p>
        </w:tc>
        <w:tc>
          <w:tcPr>
            <w:tcW w:w="6912" w:type="dxa"/>
            <w:shd w:val="clear" w:color="auto" w:fill="auto"/>
          </w:tcPr>
          <w:p w14:paraId="2F0570A0" w14:textId="77777777" w:rsidR="00731BE4" w:rsidRDefault="00731BE4" w:rsidP="00731BE4">
            <w:pPr>
              <w:pStyle w:val="Body"/>
            </w:pPr>
            <w:r w:rsidRPr="006D1B7A">
              <w:t>means:</w:t>
            </w:r>
          </w:p>
          <w:p w14:paraId="7EBE7BCB" w14:textId="330A501B" w:rsidR="00731BE4" w:rsidRDefault="00731BE4" w:rsidP="00731BE4">
            <w:pPr>
              <w:pStyle w:val="Definition1"/>
              <w:numPr>
                <w:ilvl w:val="1"/>
                <w:numId w:val="24"/>
              </w:numPr>
            </w:pPr>
            <w:r w:rsidRPr="006D1B7A">
              <w:t xml:space="preserve">a request for disclosure of </w:t>
            </w:r>
            <w:r>
              <w:t>Personal</w:t>
            </w:r>
            <w:r w:rsidRPr="006D1B7A">
              <w:t xml:space="preserve"> Data </w:t>
            </w:r>
            <w:r>
              <w:t xml:space="preserve">(which has been </w:t>
            </w:r>
            <w:r w:rsidRPr="006D1B7A">
              <w:t xml:space="preserve">transferred in accordance with </w:t>
            </w:r>
            <w:r>
              <w:t>Clause</w:t>
            </w:r>
            <w:r w:rsidRPr="00792B72">
              <w:t xml:space="preserve"> </w:t>
            </w:r>
            <w:r w:rsidRPr="00792B72">
              <w:fldChar w:fldCharType="begin"/>
            </w:r>
            <w:r w:rsidRPr="00792B72">
              <w:instrText xml:space="preserve"> REF _Ref83832214 \w \h  \* MERGEFORMAT </w:instrText>
            </w:r>
            <w:r w:rsidRPr="00792B72">
              <w:fldChar w:fldCharType="separate"/>
            </w:r>
            <w:r>
              <w:t>2.5</w:t>
            </w:r>
            <w:r w:rsidRPr="00792B72">
              <w:fldChar w:fldCharType="end"/>
            </w:r>
            <w:r w:rsidRPr="00792B72">
              <w:t>) by a public authority under the laws of the country of destination</w:t>
            </w:r>
            <w:r w:rsidRPr="00481396">
              <w:t>; or</w:t>
            </w:r>
            <w:r w:rsidRPr="006D1B7A">
              <w:t xml:space="preserve"> </w:t>
            </w:r>
          </w:p>
          <w:p w14:paraId="6CA01A7F" w14:textId="501CADBF" w:rsidR="00731BE4" w:rsidRPr="00413645" w:rsidDel="00413645" w:rsidRDefault="00731BE4" w:rsidP="00731BE4">
            <w:pPr>
              <w:pStyle w:val="Definition1"/>
            </w:pPr>
            <w:r w:rsidRPr="006D1B7A">
              <w:t xml:space="preserve">direct access to </w:t>
            </w:r>
            <w:r>
              <w:t>Personal</w:t>
            </w:r>
            <w:r w:rsidRPr="006D1B7A">
              <w:t xml:space="preserve"> Data </w:t>
            </w:r>
            <w:r>
              <w:t xml:space="preserve">(which has been </w:t>
            </w:r>
            <w:r w:rsidRPr="006D1B7A">
              <w:t xml:space="preserve">transferred in accordance </w:t>
            </w:r>
            <w:r w:rsidRPr="00792B72">
              <w:t xml:space="preserve">with </w:t>
            </w:r>
            <w:r>
              <w:t>Clause</w:t>
            </w:r>
            <w:r w:rsidRPr="00792B72">
              <w:t xml:space="preserve"> </w:t>
            </w:r>
            <w:r w:rsidRPr="00792B72">
              <w:fldChar w:fldCharType="begin"/>
            </w:r>
            <w:r w:rsidRPr="00792B72">
              <w:instrText xml:space="preserve"> REF _Ref83832214 \w \h  \* MERGEFORMAT </w:instrText>
            </w:r>
            <w:r w:rsidRPr="00792B72">
              <w:fldChar w:fldCharType="separate"/>
            </w:r>
            <w:r>
              <w:t>2.5</w:t>
            </w:r>
            <w:r w:rsidRPr="00792B72">
              <w:fldChar w:fldCharType="end"/>
            </w:r>
            <w:r w:rsidRPr="00792B72">
              <w:t>) by a public authority under the laws of the country of destination;</w:t>
            </w:r>
          </w:p>
        </w:tc>
      </w:tr>
      <w:tr w:rsidR="00731BE4" w:rsidRPr="00F03900" w14:paraId="238FC1F7" w14:textId="77777777" w:rsidTr="00EE1655">
        <w:trPr>
          <w:cantSplit/>
        </w:trPr>
        <w:tc>
          <w:tcPr>
            <w:tcW w:w="2835" w:type="dxa"/>
          </w:tcPr>
          <w:p w14:paraId="18188145" w14:textId="77777777" w:rsidR="00731BE4" w:rsidRPr="00B42332" w:rsidRDefault="00731BE4" w:rsidP="00731BE4">
            <w:pPr>
              <w:pStyle w:val="Body"/>
            </w:pPr>
            <w:r w:rsidRPr="00B42332">
              <w:t>"</w:t>
            </w:r>
            <w:r w:rsidRPr="00B42332">
              <w:rPr>
                <w:b/>
              </w:rPr>
              <w:t>Group</w:t>
            </w:r>
            <w:r w:rsidRPr="00B42332">
              <w:t>"</w:t>
            </w:r>
          </w:p>
        </w:tc>
        <w:tc>
          <w:tcPr>
            <w:tcW w:w="6912" w:type="dxa"/>
          </w:tcPr>
          <w:p w14:paraId="7F2402E3" w14:textId="77777777" w:rsidR="00731BE4" w:rsidRPr="00B42332" w:rsidRDefault="00731BE4" w:rsidP="00731BE4">
            <w:pPr>
              <w:pStyle w:val="Body"/>
            </w:pPr>
            <w:r w:rsidRPr="00B42332">
              <w:t>means in respect of either Party, that Party, its holding company, its subsidiaries and any other direct or indirect holding company or subsidiary from time to time of such holding company or subsidiary;</w:t>
            </w:r>
          </w:p>
        </w:tc>
      </w:tr>
      <w:tr w:rsidR="00731BE4" w:rsidRPr="00F03900" w14:paraId="7F46BFC0" w14:textId="77777777" w:rsidTr="00EE1655">
        <w:trPr>
          <w:cantSplit/>
        </w:trPr>
        <w:tc>
          <w:tcPr>
            <w:tcW w:w="2835" w:type="dxa"/>
          </w:tcPr>
          <w:p w14:paraId="5D10F22D" w14:textId="77777777" w:rsidR="00731BE4" w:rsidRPr="00F03900" w:rsidRDefault="00731BE4" w:rsidP="00731BE4">
            <w:pPr>
              <w:spacing w:after="240"/>
            </w:pPr>
            <w:r w:rsidRPr="00F03900">
              <w:rPr>
                <w:b/>
              </w:rPr>
              <w:t>"Losses"</w:t>
            </w:r>
          </w:p>
        </w:tc>
        <w:tc>
          <w:tcPr>
            <w:tcW w:w="6912" w:type="dxa"/>
          </w:tcPr>
          <w:p w14:paraId="6E279331" w14:textId="2BC55630" w:rsidR="00731BE4" w:rsidRPr="00F03900" w:rsidRDefault="00731BE4" w:rsidP="00731BE4">
            <w:pPr>
              <w:pStyle w:val="Body4"/>
              <w:ind w:left="0"/>
            </w:pPr>
            <w:r>
              <w:t>m</w:t>
            </w:r>
            <w:r w:rsidRPr="00F03900">
              <w:t>eans</w:t>
            </w:r>
            <w:r>
              <w:t xml:space="preserve"> all </w:t>
            </w:r>
            <w:r w:rsidRPr="00F03900">
              <w:t xml:space="preserve">losses, </w:t>
            </w:r>
            <w:r>
              <w:t xml:space="preserve">fines, penalties, </w:t>
            </w:r>
            <w:r w:rsidRPr="00F03900">
              <w:t xml:space="preserve">liabilities, damages, costs, charges, </w:t>
            </w:r>
            <w:r>
              <w:t xml:space="preserve">claims, amounts paid in settlement and </w:t>
            </w:r>
            <w:r w:rsidRPr="00F03900">
              <w:t xml:space="preserve">expenses (including legal fees </w:t>
            </w:r>
            <w:r>
              <w:t>(</w:t>
            </w:r>
            <w:r w:rsidRPr="00F03900">
              <w:t>on a solicitor/client basis</w:t>
            </w:r>
            <w:r>
              <w:t>)</w:t>
            </w:r>
            <w:r w:rsidRPr="00F03900">
              <w:t xml:space="preserve">, disbursements, costs of investigation </w:t>
            </w:r>
            <w:r>
              <w:t>(</w:t>
            </w:r>
            <w:r w:rsidRPr="00F03900">
              <w:t>including forensic investigation</w:t>
            </w:r>
            <w:r>
              <w:t>), litigation, settlement (including ex gratia payments), judgment, interest</w:t>
            </w:r>
            <w:r w:rsidRPr="00F03900">
              <w:t xml:space="preserve"> </w:t>
            </w:r>
            <w:r>
              <w:t xml:space="preserve">and penalties), </w:t>
            </w:r>
            <w:r w:rsidRPr="00F03900">
              <w:t>other professional charges and</w:t>
            </w:r>
            <w:r>
              <w:t xml:space="preserve"> expenses</w:t>
            </w:r>
            <w:r w:rsidRPr="00F03900">
              <w:t>,</w:t>
            </w:r>
            <w:r>
              <w:t xml:space="preserve"> disbursements,</w:t>
            </w:r>
            <w:r w:rsidRPr="00F03900">
              <w:t xml:space="preserve"> cost of breach notification including notifications to the </w:t>
            </w:r>
            <w:r>
              <w:t>D</w:t>
            </w:r>
            <w:r w:rsidRPr="00F03900">
              <w:t xml:space="preserve">ata </w:t>
            </w:r>
            <w:r>
              <w:t>S</w:t>
            </w:r>
            <w:r w:rsidRPr="00F03900">
              <w:t xml:space="preserve">ubject, cost of complaints handling (including providing </w:t>
            </w:r>
            <w:r>
              <w:t>D</w:t>
            </w:r>
            <w:r w:rsidRPr="00F03900">
              <w:t xml:space="preserve">ata </w:t>
            </w:r>
            <w:r>
              <w:t>S</w:t>
            </w:r>
            <w:r w:rsidRPr="00F03900">
              <w:t>ubjects with credit reference checks, setting up contact centres (e.g. call centres)</w:t>
            </w:r>
            <w:r>
              <w:t xml:space="preserve"> and</w:t>
            </w:r>
            <w:r w:rsidRPr="00F03900">
              <w:t xml:space="preserve"> making ex gratia payments), </w:t>
            </w:r>
            <w:r>
              <w:t xml:space="preserve">all </w:t>
            </w:r>
            <w:r w:rsidRPr="00F03900">
              <w:t>whether arising in contract, tort (including negligence), breach of statutory duty or otherwise;</w:t>
            </w:r>
          </w:p>
        </w:tc>
      </w:tr>
      <w:tr w:rsidR="00731BE4" w:rsidRPr="00F03900" w14:paraId="20DF2A69" w14:textId="77777777" w:rsidTr="00EE1655">
        <w:trPr>
          <w:cantSplit/>
        </w:trPr>
        <w:tc>
          <w:tcPr>
            <w:tcW w:w="2835" w:type="dxa"/>
            <w:hideMark/>
          </w:tcPr>
          <w:p w14:paraId="583719D1" w14:textId="77777777" w:rsidR="00731BE4" w:rsidRPr="00EB69BB" w:rsidRDefault="00731BE4" w:rsidP="00731BE4">
            <w:pPr>
              <w:pStyle w:val="Body"/>
            </w:pPr>
            <w:r w:rsidRPr="00EB69BB">
              <w:t>"</w:t>
            </w:r>
            <w:r w:rsidRPr="00EB69BB">
              <w:rPr>
                <w:b/>
              </w:rPr>
              <w:t>Personal Data</w:t>
            </w:r>
            <w:r w:rsidRPr="00EB69BB">
              <w:t>"</w:t>
            </w:r>
          </w:p>
        </w:tc>
        <w:tc>
          <w:tcPr>
            <w:tcW w:w="6912" w:type="dxa"/>
            <w:hideMark/>
          </w:tcPr>
          <w:p w14:paraId="54E64483" w14:textId="77777777" w:rsidR="00731BE4" w:rsidRPr="00EB69BB" w:rsidRDefault="00731BE4" w:rsidP="00731BE4">
            <w:pPr>
              <w:pStyle w:val="Body"/>
            </w:pPr>
            <w:r w:rsidRPr="00EB69BB">
              <w:t>means any information relating to a Data Subject, including but not limited to any Special Category Personal Data and data relating to criminal convictions and offences</w:t>
            </w:r>
            <w:r>
              <w:t>;</w:t>
            </w:r>
            <w:r w:rsidRPr="00EB69BB">
              <w:t xml:space="preserve">  </w:t>
            </w:r>
          </w:p>
        </w:tc>
      </w:tr>
      <w:tr w:rsidR="00731BE4" w:rsidRPr="00F03900" w14:paraId="3A481B2A" w14:textId="77777777" w:rsidTr="00EE1655">
        <w:trPr>
          <w:cantSplit/>
        </w:trPr>
        <w:tc>
          <w:tcPr>
            <w:tcW w:w="2835" w:type="dxa"/>
            <w:hideMark/>
          </w:tcPr>
          <w:p w14:paraId="2C6AC94D" w14:textId="77777777" w:rsidR="00731BE4" w:rsidRPr="00F03900" w:rsidRDefault="00731BE4" w:rsidP="00731BE4">
            <w:pPr>
              <w:pStyle w:val="Body"/>
            </w:pPr>
            <w:r w:rsidRPr="00F03900">
              <w:t>"</w:t>
            </w:r>
            <w:r w:rsidRPr="00F03900">
              <w:rPr>
                <w:b/>
              </w:rPr>
              <w:t>Personal Data Breach</w:t>
            </w:r>
            <w:r w:rsidRPr="00F03900">
              <w:t>"</w:t>
            </w:r>
          </w:p>
        </w:tc>
        <w:tc>
          <w:tcPr>
            <w:tcW w:w="6912" w:type="dxa"/>
            <w:hideMark/>
          </w:tcPr>
          <w:p w14:paraId="17B94992" w14:textId="47A3DDDF" w:rsidR="00731BE4" w:rsidRPr="00F03900" w:rsidRDefault="00731BE4" w:rsidP="00731BE4">
            <w:pPr>
              <w:pStyle w:val="Body"/>
            </w:pPr>
            <w:r w:rsidRPr="00B42332">
              <w:t>means a breach of security leading to the accidental or unlawful destruction, loss, alteration, unauthorised disclosure of, or access to, Personal Data transmitted, stored or otherwise Processed</w:t>
            </w:r>
            <w:r>
              <w:t xml:space="preserve"> and,</w:t>
            </w:r>
            <w:r w:rsidRPr="00F03900">
              <w:t xml:space="preserve"> for the avoidance of doubt, includes a breach of </w:t>
            </w:r>
            <w:r>
              <w:t>Clause</w:t>
            </w:r>
            <w:r w:rsidRPr="00F03900">
              <w:t> </w:t>
            </w:r>
            <w:r w:rsidRPr="003F6102">
              <w:fldChar w:fldCharType="begin"/>
            </w:r>
            <w:r w:rsidRPr="003F6102">
              <w:instrText xml:space="preserve"> REF _Ref442261344 \r \h  \* MERGEFORMAT </w:instrText>
            </w:r>
            <w:r w:rsidRPr="003F6102">
              <w:fldChar w:fldCharType="separate"/>
            </w:r>
            <w:r>
              <w:t>2.3.1(d)</w:t>
            </w:r>
            <w:r w:rsidRPr="003F6102">
              <w:fldChar w:fldCharType="end"/>
            </w:r>
            <w:r w:rsidRPr="003F6102">
              <w:t>;</w:t>
            </w:r>
            <w:r w:rsidRPr="00F03900">
              <w:t xml:space="preserve"> </w:t>
            </w:r>
          </w:p>
        </w:tc>
      </w:tr>
      <w:tr w:rsidR="00836881" w:rsidRPr="00F03900" w14:paraId="4DDFBFB7" w14:textId="77777777" w:rsidTr="00EE1655">
        <w:trPr>
          <w:cantSplit/>
        </w:trPr>
        <w:tc>
          <w:tcPr>
            <w:tcW w:w="2835" w:type="dxa"/>
            <w:hideMark/>
          </w:tcPr>
          <w:p w14:paraId="7B46EBC7" w14:textId="28EF23A8" w:rsidR="00836881" w:rsidRPr="00F03900" w:rsidRDefault="00836881" w:rsidP="00836881">
            <w:pPr>
              <w:pStyle w:val="Body"/>
            </w:pPr>
            <w:r w:rsidRPr="00F03900">
              <w:t>"</w:t>
            </w:r>
            <w:r w:rsidRPr="00F03900">
              <w:rPr>
                <w:b/>
              </w:rPr>
              <w:t>Personnel</w:t>
            </w:r>
            <w:r w:rsidRPr="00F03900">
              <w:t>"</w:t>
            </w:r>
          </w:p>
        </w:tc>
        <w:tc>
          <w:tcPr>
            <w:tcW w:w="6912" w:type="dxa"/>
            <w:hideMark/>
          </w:tcPr>
          <w:p w14:paraId="6AD0231B" w14:textId="650CA446" w:rsidR="00836881" w:rsidRPr="00F03900" w:rsidRDefault="00836881" w:rsidP="00836881">
            <w:pPr>
              <w:pStyle w:val="Body"/>
            </w:pPr>
            <w:r w:rsidRPr="0008230C">
              <w:t>means, in relation to either Party, all persons engaged or employed by that Party from time to time, including its officers, consultants, contractors, agents and/or Sub-Processors</w:t>
            </w:r>
            <w:r>
              <w:t>;</w:t>
            </w:r>
          </w:p>
        </w:tc>
      </w:tr>
      <w:tr w:rsidR="00731BE4" w:rsidRPr="00F03900" w14:paraId="688803A0" w14:textId="77777777" w:rsidTr="00EE1655">
        <w:trPr>
          <w:cantSplit/>
        </w:trPr>
        <w:tc>
          <w:tcPr>
            <w:tcW w:w="2835" w:type="dxa"/>
            <w:hideMark/>
          </w:tcPr>
          <w:p w14:paraId="1BCAA188" w14:textId="77777777" w:rsidR="00731BE4" w:rsidRPr="00F03900" w:rsidRDefault="00731BE4" w:rsidP="00731BE4">
            <w:pPr>
              <w:pStyle w:val="Body"/>
            </w:pPr>
            <w:r w:rsidRPr="00F03900">
              <w:t>"</w:t>
            </w:r>
            <w:r w:rsidRPr="00F03900">
              <w:rPr>
                <w:b/>
              </w:rPr>
              <w:t>Process</w:t>
            </w:r>
            <w:r w:rsidRPr="00F03900">
              <w:t>"</w:t>
            </w:r>
          </w:p>
        </w:tc>
        <w:tc>
          <w:tcPr>
            <w:tcW w:w="6912" w:type="dxa"/>
            <w:hideMark/>
          </w:tcPr>
          <w:p w14:paraId="47A38DE9" w14:textId="77777777" w:rsidR="00731BE4" w:rsidRPr="00F03900" w:rsidRDefault="00731BE4" w:rsidP="00731BE4">
            <w:pPr>
              <w:pStyle w:val="Body"/>
            </w:pPr>
            <w:r w:rsidRPr="00B42332">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t xml:space="preserve"> </w:t>
            </w:r>
            <w:r w:rsidRPr="00F03900">
              <w:t>(and "</w:t>
            </w:r>
            <w:r w:rsidRPr="00F03900">
              <w:rPr>
                <w:b/>
              </w:rPr>
              <w:t>Process</w:t>
            </w:r>
            <w:r>
              <w:rPr>
                <w:b/>
              </w:rPr>
              <w:t>ing</w:t>
            </w:r>
            <w:r w:rsidRPr="00F03900">
              <w:t>" and "</w:t>
            </w:r>
            <w:r w:rsidRPr="00F03900">
              <w:rPr>
                <w:b/>
              </w:rPr>
              <w:t>Processed</w:t>
            </w:r>
            <w:r w:rsidRPr="00F03900">
              <w:t>" shall be construed accordingly);</w:t>
            </w:r>
          </w:p>
        </w:tc>
      </w:tr>
      <w:tr w:rsidR="00731BE4" w:rsidRPr="00F03900" w14:paraId="6A83BFA6" w14:textId="77777777" w:rsidTr="00EE1655">
        <w:trPr>
          <w:cantSplit/>
        </w:trPr>
        <w:tc>
          <w:tcPr>
            <w:tcW w:w="2835" w:type="dxa"/>
          </w:tcPr>
          <w:p w14:paraId="4500051D" w14:textId="77777777" w:rsidR="00731BE4" w:rsidRPr="00F03900" w:rsidRDefault="00731BE4" w:rsidP="00731BE4">
            <w:pPr>
              <w:pStyle w:val="Body"/>
            </w:pPr>
            <w:r w:rsidRPr="00B42332">
              <w:rPr>
                <w:b/>
                <w:bCs/>
              </w:rPr>
              <w:t>"Processor</w:t>
            </w:r>
            <w:r w:rsidRPr="00B42332">
              <w:rPr>
                <w:bCs/>
              </w:rPr>
              <w:t>"</w:t>
            </w:r>
          </w:p>
        </w:tc>
        <w:tc>
          <w:tcPr>
            <w:tcW w:w="6912" w:type="dxa"/>
          </w:tcPr>
          <w:p w14:paraId="2CD10A45" w14:textId="77777777" w:rsidR="00731BE4" w:rsidRPr="00B42332" w:rsidRDefault="00731BE4" w:rsidP="00731BE4">
            <w:pPr>
              <w:pStyle w:val="Body"/>
            </w:pPr>
            <w:r w:rsidRPr="00B42332">
              <w:t>means a natural or legal person, public authority, agency or other body which Processes Personal Data on behalf of the Controller</w:t>
            </w:r>
            <w:r>
              <w:t>;</w:t>
            </w:r>
          </w:p>
        </w:tc>
      </w:tr>
      <w:tr w:rsidR="00731BE4" w:rsidRPr="00F03900" w14:paraId="4D211605" w14:textId="77777777" w:rsidTr="00EE1655">
        <w:trPr>
          <w:cantSplit/>
        </w:trPr>
        <w:tc>
          <w:tcPr>
            <w:tcW w:w="2835" w:type="dxa"/>
            <w:shd w:val="clear" w:color="auto" w:fill="auto"/>
          </w:tcPr>
          <w:p w14:paraId="5B5C2130" w14:textId="77777777" w:rsidR="00731BE4" w:rsidRPr="00F03900" w:rsidRDefault="00731BE4" w:rsidP="00731BE4">
            <w:pPr>
              <w:pStyle w:val="Body"/>
            </w:pPr>
            <w:r w:rsidRPr="006D1B7A">
              <w:t>"</w:t>
            </w:r>
            <w:r w:rsidRPr="006D1B7A">
              <w:rPr>
                <w:b/>
              </w:rPr>
              <w:t>Regulator</w:t>
            </w:r>
            <w:r w:rsidRPr="00B42332">
              <w:rPr>
                <w:bCs/>
              </w:rPr>
              <w:t>"</w:t>
            </w:r>
            <w:r w:rsidRPr="006D1B7A">
              <w:rPr>
                <w:b/>
              </w:rPr>
              <w:br/>
            </w:r>
          </w:p>
        </w:tc>
        <w:tc>
          <w:tcPr>
            <w:tcW w:w="6912" w:type="dxa"/>
            <w:shd w:val="clear" w:color="auto" w:fill="auto"/>
          </w:tcPr>
          <w:p w14:paraId="78721F20" w14:textId="77777777" w:rsidR="00731BE4" w:rsidRPr="0083243C" w:rsidRDefault="00731BE4" w:rsidP="00731BE4">
            <w:pPr>
              <w:pStyle w:val="Body"/>
            </w:pPr>
            <w:r w:rsidRPr="006D1B7A">
              <w:t>means any local or national agency, department, official, parliament, public or statutory person or any government or professional body, regulatory or supervisory authority, board or other body responsible for administering, providing guidance on, supervising and enforcing Data Protection Laws, including in the United Kingdom the Information Commissioner's Office, or any successor or replacement body from time to time;</w:t>
            </w:r>
          </w:p>
        </w:tc>
      </w:tr>
      <w:tr w:rsidR="00731BE4" w:rsidRPr="00F03900" w14:paraId="7F08A318" w14:textId="77777777" w:rsidTr="00EE1655">
        <w:trPr>
          <w:cantSplit/>
        </w:trPr>
        <w:tc>
          <w:tcPr>
            <w:tcW w:w="2835" w:type="dxa"/>
            <w:shd w:val="clear" w:color="auto" w:fill="auto"/>
          </w:tcPr>
          <w:p w14:paraId="0956A05A" w14:textId="77777777" w:rsidR="00731BE4" w:rsidRPr="00A44F65" w:rsidRDefault="00731BE4" w:rsidP="00731BE4">
            <w:pPr>
              <w:pStyle w:val="Body"/>
              <w:rPr>
                <w:b/>
                <w:bCs/>
              </w:rPr>
            </w:pPr>
            <w:r w:rsidRPr="00347199">
              <w:t>"</w:t>
            </w:r>
            <w:r w:rsidRPr="00347199">
              <w:rPr>
                <w:b/>
                <w:bCs/>
              </w:rPr>
              <w:t>Regulator Correspondence</w:t>
            </w:r>
            <w:r w:rsidRPr="00347199">
              <w:t>"</w:t>
            </w:r>
          </w:p>
        </w:tc>
        <w:tc>
          <w:tcPr>
            <w:tcW w:w="6912" w:type="dxa"/>
            <w:shd w:val="clear" w:color="auto" w:fill="auto"/>
          </w:tcPr>
          <w:p w14:paraId="5B524AB3" w14:textId="77777777" w:rsidR="00731BE4" w:rsidRPr="006D1B7A" w:rsidRDefault="00731BE4" w:rsidP="00731BE4">
            <w:pPr>
              <w:pStyle w:val="Body"/>
            </w:pPr>
            <w:r w:rsidRPr="00F03900">
              <w:t xml:space="preserve">means any correspondence or communication (whether written or verbal) from </w:t>
            </w:r>
            <w:r>
              <w:t xml:space="preserve">a Regulator </w:t>
            </w:r>
            <w:r w:rsidRPr="00F03900">
              <w:t>in relation to the Processing of Personal Data</w:t>
            </w:r>
            <w:r>
              <w:t>;</w:t>
            </w:r>
          </w:p>
        </w:tc>
      </w:tr>
      <w:tr w:rsidR="00836881" w:rsidRPr="00F03900" w14:paraId="246C0CAF" w14:textId="77777777" w:rsidTr="00EE1655">
        <w:trPr>
          <w:cantSplit/>
        </w:trPr>
        <w:tc>
          <w:tcPr>
            <w:tcW w:w="2835" w:type="dxa"/>
            <w:hideMark/>
          </w:tcPr>
          <w:p w14:paraId="0965C968" w14:textId="4E58B261" w:rsidR="00836881" w:rsidRPr="00F03900" w:rsidRDefault="00836881" w:rsidP="00836881">
            <w:pPr>
              <w:pStyle w:val="Body"/>
            </w:pPr>
            <w:r w:rsidRPr="00F03900">
              <w:t>"</w:t>
            </w:r>
            <w:r w:rsidRPr="00F03900">
              <w:rPr>
                <w:b/>
              </w:rPr>
              <w:t>Restricted Country</w:t>
            </w:r>
            <w:r w:rsidRPr="00F03900">
              <w:t>"</w:t>
            </w:r>
          </w:p>
        </w:tc>
        <w:tc>
          <w:tcPr>
            <w:tcW w:w="6912" w:type="dxa"/>
            <w:hideMark/>
          </w:tcPr>
          <w:p w14:paraId="20EC4DA9" w14:textId="50C87530" w:rsidR="00836881" w:rsidRPr="00F03900" w:rsidRDefault="00836881" w:rsidP="00836881">
            <w:pPr>
              <w:pStyle w:val="Body"/>
            </w:pPr>
            <w:r w:rsidRPr="0008230C">
              <w:t>means a country, territory or jurisdiction that is outside of the United Kingdom (“</w:t>
            </w:r>
            <w:r w:rsidRPr="00836881">
              <w:rPr>
                <w:b/>
                <w:bCs/>
              </w:rPr>
              <w:t>UK</w:t>
            </w:r>
            <w:r w:rsidRPr="0008230C">
              <w:t>”) which (i) is not the subject of an adequacy determination by the UK Secretary of State or the European Commission (as applicable); or (ii) is the subject of an adequacy determination by the UK Secretary of State or the European Commission (as applicable), but such determination does not extend to the Data Transfers carried out under or in connection with the Agreement;</w:t>
            </w:r>
          </w:p>
        </w:tc>
      </w:tr>
      <w:tr w:rsidR="00731BE4" w:rsidRPr="00F03900" w14:paraId="72F53EC4" w14:textId="77777777" w:rsidTr="00EE1655">
        <w:trPr>
          <w:cantSplit/>
        </w:trPr>
        <w:tc>
          <w:tcPr>
            <w:tcW w:w="2835" w:type="dxa"/>
            <w:hideMark/>
          </w:tcPr>
          <w:p w14:paraId="51475154" w14:textId="77777777" w:rsidR="00731BE4" w:rsidRPr="00F03900" w:rsidRDefault="00731BE4" w:rsidP="00731BE4">
            <w:pPr>
              <w:pStyle w:val="Body"/>
            </w:pPr>
            <w:r w:rsidRPr="00F03900">
              <w:t>"</w:t>
            </w:r>
            <w:r w:rsidRPr="00F03900">
              <w:rPr>
                <w:b/>
              </w:rPr>
              <w:t>Security Requirements</w:t>
            </w:r>
            <w:r w:rsidRPr="00F03900">
              <w:t>"</w:t>
            </w:r>
          </w:p>
        </w:tc>
        <w:tc>
          <w:tcPr>
            <w:tcW w:w="6912" w:type="dxa"/>
            <w:hideMark/>
          </w:tcPr>
          <w:p w14:paraId="3807F781" w14:textId="77777777" w:rsidR="00731BE4" w:rsidRDefault="00731BE4" w:rsidP="00731BE4">
            <w:pPr>
              <w:pStyle w:val="Body"/>
            </w:pPr>
            <w:r w:rsidRPr="00F03900">
              <w:t>means the requirements regarding the security of Personal Data, as set out in the Data Protection Laws including, in particular</w:t>
            </w:r>
            <w:r>
              <w:t>:</w:t>
            </w:r>
          </w:p>
          <w:p w14:paraId="24AEF099" w14:textId="40F4F187" w:rsidR="00731BE4" w:rsidRPr="00B42332" w:rsidRDefault="00731BE4" w:rsidP="00731BE4">
            <w:pPr>
              <w:pStyle w:val="Definition1"/>
              <w:numPr>
                <w:ilvl w:val="1"/>
                <w:numId w:val="26"/>
              </w:numPr>
            </w:pPr>
            <w:r>
              <w:t xml:space="preserve">a </w:t>
            </w:r>
            <w:r w:rsidRPr="00B42332">
              <w:t>requirement to only Process Personal Data in a manner that ensures appropriate security of the Personal Data, including protection against unauthorised or unlawful processing and against accidental loss, destruction or damage, using appropriate technical or organisational measures;</w:t>
            </w:r>
            <w:r w:rsidR="00836881">
              <w:t xml:space="preserve"> and</w:t>
            </w:r>
          </w:p>
          <w:p w14:paraId="484DFD25" w14:textId="0FF4D1A7" w:rsidR="00731BE4" w:rsidRPr="00F03900" w:rsidRDefault="00731BE4" w:rsidP="00836881">
            <w:pPr>
              <w:pStyle w:val="Definition1"/>
              <w:numPr>
                <w:ilvl w:val="1"/>
                <w:numId w:val="26"/>
              </w:numPr>
            </w:pPr>
            <w:r w:rsidRPr="00B42332">
              <w:t>a requirement to implement appropriate technical and organisational measures to ensure a level of security appropriate to the risk, taking into account the state of the art, the costs of implementation and the nature, scope, context and purposes of processing as well as the risk of varying likelihood and severity for the rights and freedoms of natural persons. The appropriate level of security shall be assessed by taking into account the risks that are presented by Processing, in particular from accidental or unlawful destruction, loss, alteration, unauthorised disclosure of, or access to Personal Data transmitted, stored or otherwise processed;</w:t>
            </w:r>
          </w:p>
        </w:tc>
      </w:tr>
      <w:tr w:rsidR="00731BE4" w:rsidRPr="00F03900" w14:paraId="74C608E7" w14:textId="77777777" w:rsidTr="00EE1655">
        <w:trPr>
          <w:cantSplit/>
        </w:trPr>
        <w:tc>
          <w:tcPr>
            <w:tcW w:w="2835" w:type="dxa"/>
          </w:tcPr>
          <w:p w14:paraId="4575EC99" w14:textId="77777777" w:rsidR="00731BE4" w:rsidRPr="00F03900" w:rsidRDefault="00731BE4" w:rsidP="00731BE4">
            <w:pPr>
              <w:spacing w:after="240"/>
              <w:rPr>
                <w:b/>
              </w:rPr>
            </w:pPr>
            <w:r w:rsidRPr="00F03900">
              <w:rPr>
                <w:b/>
              </w:rPr>
              <w:t>"Services"</w:t>
            </w:r>
          </w:p>
        </w:tc>
        <w:tc>
          <w:tcPr>
            <w:tcW w:w="6912" w:type="dxa"/>
          </w:tcPr>
          <w:p w14:paraId="58028C1D" w14:textId="4F5211D2" w:rsidR="00731BE4" w:rsidRPr="00F03900" w:rsidRDefault="00731BE4" w:rsidP="00731BE4">
            <w:pPr>
              <w:pStyle w:val="Body"/>
            </w:pPr>
            <w:r>
              <w:t>m</w:t>
            </w:r>
            <w:r w:rsidRPr="00F03900">
              <w:t>eans</w:t>
            </w:r>
            <w:r>
              <w:t xml:space="preserve"> </w:t>
            </w:r>
            <w:r w:rsidRPr="00562266">
              <w:rPr>
                <w:highlight w:val="yellow"/>
              </w:rPr>
              <w:t>[  ]</w:t>
            </w:r>
            <w:r w:rsidRPr="00F03900">
              <w:t xml:space="preserve"> </w:t>
            </w:r>
            <w:r w:rsidRPr="00D31BA9">
              <w:rPr>
                <w:b/>
                <w:i/>
                <w:highlight w:val="yellow"/>
              </w:rPr>
              <w:t xml:space="preserve">[Guidance Note: </w:t>
            </w:r>
            <w:r>
              <w:rPr>
                <w:b/>
                <w:i/>
                <w:highlight w:val="yellow"/>
              </w:rPr>
              <w:t>D</w:t>
            </w:r>
            <w:r w:rsidRPr="00A45AF2">
              <w:rPr>
                <w:b/>
                <w:i/>
                <w:highlight w:val="yellow"/>
              </w:rPr>
              <w:t xml:space="preserve">escribe the Services to be provided in relation to which the Personal Data will be </w:t>
            </w:r>
            <w:r>
              <w:rPr>
                <w:b/>
                <w:i/>
                <w:highlight w:val="yellow"/>
              </w:rPr>
              <w:t>processed</w:t>
            </w:r>
            <w:r w:rsidRPr="00A45AF2">
              <w:rPr>
                <w:b/>
                <w:i/>
                <w:highlight w:val="yellow"/>
              </w:rPr>
              <w:t>.</w:t>
            </w:r>
            <w:r>
              <w:rPr>
                <w:b/>
                <w:i/>
                <w:highlight w:val="yellow"/>
              </w:rPr>
              <w:t xml:space="preserve"> Reference may be made to the definition or schedule of services in the Main Agreement or if more appropriate, instead of Services, a different defined term may be used such as “Activities” (if so, any references to Services in the document have to be replaced with the new defined term</w:t>
            </w:r>
            <w:r w:rsidRPr="00A45AF2">
              <w:rPr>
                <w:b/>
                <w:i/>
                <w:highlight w:val="yellow"/>
              </w:rPr>
              <w:t>.</w:t>
            </w:r>
            <w:r w:rsidRPr="00D31BA9">
              <w:rPr>
                <w:b/>
                <w:i/>
                <w:highlight w:val="yellow"/>
              </w:rPr>
              <w:t>]</w:t>
            </w:r>
            <w:r>
              <w:t>;</w:t>
            </w:r>
            <w:r w:rsidRPr="00F03900">
              <w:t xml:space="preserve">       </w:t>
            </w:r>
          </w:p>
        </w:tc>
      </w:tr>
      <w:tr w:rsidR="00D73CC2" w:rsidRPr="00F03900" w14:paraId="123F8C09" w14:textId="77777777" w:rsidTr="00EE1655">
        <w:trPr>
          <w:cantSplit/>
        </w:trPr>
        <w:tc>
          <w:tcPr>
            <w:tcW w:w="2835" w:type="dxa"/>
          </w:tcPr>
          <w:p w14:paraId="1693EAA6" w14:textId="37EEA00A" w:rsidR="00D73CC2" w:rsidRPr="00F03900" w:rsidRDefault="00D73CC2" w:rsidP="00D73CC2">
            <w:pPr>
              <w:spacing w:after="240"/>
              <w:rPr>
                <w:b/>
              </w:rPr>
            </w:pPr>
            <w:r w:rsidRPr="00F75E74">
              <w:t>"</w:t>
            </w:r>
            <w:r w:rsidRPr="00D75400">
              <w:rPr>
                <w:b/>
                <w:bCs/>
              </w:rPr>
              <w:t>Special Category Personal Data</w:t>
            </w:r>
            <w:r w:rsidRPr="00F75E74">
              <w:t>"</w:t>
            </w:r>
          </w:p>
        </w:tc>
        <w:tc>
          <w:tcPr>
            <w:tcW w:w="6912" w:type="dxa"/>
          </w:tcPr>
          <w:p w14:paraId="439DA7EA" w14:textId="587E7CEB" w:rsidR="00D73CC2" w:rsidRDefault="00D73CC2" w:rsidP="00D73CC2">
            <w:pPr>
              <w:pStyle w:val="Body"/>
            </w:pPr>
            <w:r w:rsidRPr="00F75E74">
              <w:t>means information which reveals racial or ethnic origin, political opinions, religious or philosophical beliefs, or trade union membership, genetic data, biometric data, and data concerning health or a person's sex life or sexual orientation;</w:t>
            </w:r>
          </w:p>
        </w:tc>
      </w:tr>
      <w:tr w:rsidR="00D73CC2" w:rsidRPr="00F03900" w14:paraId="33FE7676" w14:textId="77777777" w:rsidTr="00EE1655">
        <w:trPr>
          <w:cantSplit/>
        </w:trPr>
        <w:tc>
          <w:tcPr>
            <w:tcW w:w="2835" w:type="dxa"/>
          </w:tcPr>
          <w:p w14:paraId="11C4DD8F" w14:textId="078B22AF" w:rsidR="00D73CC2" w:rsidRPr="00F03900" w:rsidRDefault="00D73CC2" w:rsidP="00D73CC2">
            <w:pPr>
              <w:spacing w:after="240"/>
              <w:rPr>
                <w:b/>
              </w:rPr>
            </w:pPr>
            <w:r w:rsidRPr="0017677D">
              <w:rPr>
                <w:rFonts w:cs="Arial"/>
              </w:rPr>
              <w:t>“</w:t>
            </w:r>
            <w:r w:rsidRPr="0017677D">
              <w:rPr>
                <w:rFonts w:cs="Arial"/>
                <w:b/>
                <w:bCs/>
              </w:rPr>
              <w:t>Standard Contractual Clauses”</w:t>
            </w:r>
          </w:p>
        </w:tc>
        <w:tc>
          <w:tcPr>
            <w:tcW w:w="6912" w:type="dxa"/>
          </w:tcPr>
          <w:p w14:paraId="487462C8" w14:textId="7FBE48D8" w:rsidR="00D73CC2" w:rsidRDefault="00D73CC2" w:rsidP="00D73CC2">
            <w:pPr>
              <w:pStyle w:val="Body"/>
            </w:pPr>
            <w:bookmarkStart w:id="9" w:name="_BPDCI_40"/>
            <w:r w:rsidRPr="00966D1A">
              <w:rPr>
                <w:rFonts w:cs="Arial"/>
                <w:iCs/>
              </w:rPr>
              <w:t>means the EU Standard Contractual Clauses or the UK Standard Contractual Clauses</w:t>
            </w:r>
            <w:r>
              <w:rPr>
                <w:rFonts w:cs="Arial"/>
                <w:iCs/>
              </w:rPr>
              <w:t>, as the context requires;</w:t>
            </w:r>
            <w:bookmarkEnd w:id="9"/>
          </w:p>
        </w:tc>
      </w:tr>
      <w:tr w:rsidR="00D73CC2" w:rsidRPr="00F03900" w14:paraId="72066D22" w14:textId="77777777" w:rsidTr="00EE1655">
        <w:trPr>
          <w:cantSplit/>
        </w:trPr>
        <w:tc>
          <w:tcPr>
            <w:tcW w:w="2835" w:type="dxa"/>
          </w:tcPr>
          <w:p w14:paraId="363B3D0D" w14:textId="41FD8C4A" w:rsidR="00D73CC2" w:rsidRPr="00F03900" w:rsidRDefault="00D73CC2" w:rsidP="00D73CC2">
            <w:pPr>
              <w:spacing w:after="240"/>
              <w:rPr>
                <w:b/>
              </w:rPr>
            </w:pPr>
            <w:r w:rsidRPr="00E26D20">
              <w:t>"</w:t>
            </w:r>
            <w:r w:rsidRPr="00E26D20">
              <w:rPr>
                <w:b/>
                <w:bCs/>
              </w:rPr>
              <w:t>Sub-Processor</w:t>
            </w:r>
            <w:r w:rsidRPr="00E26D20">
              <w:t>"</w:t>
            </w:r>
          </w:p>
        </w:tc>
        <w:tc>
          <w:tcPr>
            <w:tcW w:w="6912" w:type="dxa"/>
          </w:tcPr>
          <w:p w14:paraId="19A1DF76" w14:textId="6B7835C5" w:rsidR="00D73CC2" w:rsidRDefault="00D73CC2" w:rsidP="00D73CC2">
            <w:pPr>
              <w:pStyle w:val="Body"/>
            </w:pPr>
            <w:r w:rsidRPr="00311B02">
              <w:t xml:space="preserve">means as defined in </w:t>
            </w:r>
            <w:r>
              <w:t xml:space="preserve">Clause </w:t>
            </w:r>
            <w:r>
              <w:fldChar w:fldCharType="begin"/>
            </w:r>
            <w:r>
              <w:instrText xml:space="preserve"> REF _Ref476038539 \r \h </w:instrText>
            </w:r>
            <w:r>
              <w:fldChar w:fldCharType="separate"/>
            </w:r>
            <w:r>
              <w:t>2.4</w:t>
            </w:r>
            <w:r>
              <w:fldChar w:fldCharType="end"/>
            </w:r>
            <w:r w:rsidRPr="00311B02">
              <w:t>;</w:t>
            </w:r>
          </w:p>
        </w:tc>
      </w:tr>
      <w:tr w:rsidR="00D73CC2" w:rsidRPr="00F03900" w14:paraId="6D5E8C72" w14:textId="77777777" w:rsidTr="00EE1655">
        <w:trPr>
          <w:cantSplit/>
        </w:trPr>
        <w:tc>
          <w:tcPr>
            <w:tcW w:w="2835" w:type="dxa"/>
          </w:tcPr>
          <w:p w14:paraId="52E07BC9" w14:textId="774B0B75" w:rsidR="00D73CC2" w:rsidRPr="00F03900" w:rsidRDefault="00D73CC2" w:rsidP="00D73CC2">
            <w:pPr>
              <w:spacing w:after="240"/>
              <w:rPr>
                <w:b/>
              </w:rPr>
            </w:pPr>
            <w:r w:rsidRPr="0017677D">
              <w:rPr>
                <w:rFonts w:cs="Arial"/>
              </w:rPr>
              <w:t>“</w:t>
            </w:r>
            <w:r w:rsidRPr="0017677D">
              <w:rPr>
                <w:rFonts w:cs="Arial"/>
                <w:b/>
                <w:bCs/>
              </w:rPr>
              <w:t>Third Party Controller”</w:t>
            </w:r>
          </w:p>
        </w:tc>
        <w:tc>
          <w:tcPr>
            <w:tcW w:w="6912" w:type="dxa"/>
          </w:tcPr>
          <w:p w14:paraId="08F9AC95" w14:textId="49731BB8" w:rsidR="00D73CC2" w:rsidRDefault="00D73CC2" w:rsidP="00D73CC2">
            <w:pPr>
              <w:pStyle w:val="Body"/>
            </w:pPr>
            <w:r w:rsidRPr="0017677D">
              <w:rPr>
                <w:rFonts w:cs="Arial"/>
              </w:rPr>
              <w:t xml:space="preserve">means a third party with whom the </w:t>
            </w:r>
            <w:r>
              <w:rPr>
                <w:rFonts w:cs="Arial"/>
              </w:rPr>
              <w:t>Supplier</w:t>
            </w:r>
            <w:r w:rsidRPr="0017677D">
              <w:rPr>
                <w:rFonts w:cs="Arial"/>
              </w:rPr>
              <w:t xml:space="preserve"> wishes to share </w:t>
            </w:r>
            <w:r>
              <w:rPr>
                <w:rFonts w:cs="Arial"/>
              </w:rPr>
              <w:t xml:space="preserve">the </w:t>
            </w:r>
            <w:r w:rsidR="00A121EC">
              <w:rPr>
                <w:rFonts w:cs="Arial"/>
              </w:rPr>
              <w:t>University Data</w:t>
            </w:r>
            <w:r>
              <w:rPr>
                <w:rFonts w:cs="Arial"/>
              </w:rPr>
              <w:t>, where that third party acts</w:t>
            </w:r>
            <w:r w:rsidRPr="0017677D">
              <w:rPr>
                <w:rFonts w:cs="Arial"/>
              </w:rPr>
              <w:t xml:space="preserve"> as a Controller and has put in place an appropriate data sharing agreement; </w:t>
            </w:r>
          </w:p>
        </w:tc>
      </w:tr>
      <w:tr w:rsidR="00D73CC2" w:rsidRPr="00F03900" w14:paraId="3C86301D" w14:textId="77777777" w:rsidTr="00EE1655">
        <w:trPr>
          <w:cantSplit/>
        </w:trPr>
        <w:tc>
          <w:tcPr>
            <w:tcW w:w="2835" w:type="dxa"/>
          </w:tcPr>
          <w:p w14:paraId="765E8261" w14:textId="44B62E46" w:rsidR="00D73CC2" w:rsidRPr="00F03900" w:rsidRDefault="00D73CC2" w:rsidP="00D73CC2">
            <w:pPr>
              <w:spacing w:after="240"/>
              <w:rPr>
                <w:b/>
              </w:rPr>
            </w:pPr>
            <w:r w:rsidRPr="0017677D">
              <w:rPr>
                <w:rFonts w:cs="Arial"/>
              </w:rPr>
              <w:t>“</w:t>
            </w:r>
            <w:r w:rsidRPr="0017677D">
              <w:rPr>
                <w:rFonts w:cs="Arial"/>
                <w:b/>
                <w:bCs/>
              </w:rPr>
              <w:t>Third Party Provider</w:t>
            </w:r>
            <w:r w:rsidRPr="0017677D">
              <w:rPr>
                <w:rFonts w:cs="Arial"/>
              </w:rPr>
              <w:t>”</w:t>
            </w:r>
          </w:p>
        </w:tc>
        <w:tc>
          <w:tcPr>
            <w:tcW w:w="6912" w:type="dxa"/>
          </w:tcPr>
          <w:p w14:paraId="22BCB55B" w14:textId="1C1A1AD5" w:rsidR="00D73CC2" w:rsidRDefault="00D73CC2" w:rsidP="00D73CC2">
            <w:pPr>
              <w:pStyle w:val="Body"/>
            </w:pPr>
            <w:r w:rsidRPr="0017677D">
              <w:rPr>
                <w:rFonts w:cs="Arial"/>
              </w:rPr>
              <w:t xml:space="preserve">means a </w:t>
            </w:r>
            <w:r>
              <w:rPr>
                <w:rFonts w:cs="Arial"/>
              </w:rPr>
              <w:t>Sub-Processor</w:t>
            </w:r>
            <w:r w:rsidRPr="0017677D">
              <w:rPr>
                <w:rFonts w:cs="Arial"/>
              </w:rPr>
              <w:t xml:space="preserve"> or a Third Party Controller, as the context requires;</w:t>
            </w:r>
          </w:p>
        </w:tc>
      </w:tr>
      <w:tr w:rsidR="00D73CC2" w:rsidRPr="00F03900" w14:paraId="5A6ECE27" w14:textId="77777777" w:rsidTr="00EE1655">
        <w:trPr>
          <w:cantSplit/>
        </w:trPr>
        <w:tc>
          <w:tcPr>
            <w:tcW w:w="2835" w:type="dxa"/>
          </w:tcPr>
          <w:p w14:paraId="5C4AA646" w14:textId="30842A55" w:rsidR="00D73CC2" w:rsidRPr="00F03900" w:rsidRDefault="00D73CC2" w:rsidP="00D73CC2">
            <w:pPr>
              <w:spacing w:after="240"/>
              <w:rPr>
                <w:b/>
              </w:rPr>
            </w:pPr>
            <w:r w:rsidRPr="0017677D">
              <w:rPr>
                <w:rFonts w:cs="Arial"/>
              </w:rPr>
              <w:t>“</w:t>
            </w:r>
            <w:r w:rsidRPr="0017677D">
              <w:rPr>
                <w:rFonts w:cs="Arial"/>
                <w:b/>
                <w:bCs/>
              </w:rPr>
              <w:t>UK Addendum</w:t>
            </w:r>
            <w:r w:rsidRPr="0017677D">
              <w:rPr>
                <w:rFonts w:cs="Arial"/>
              </w:rPr>
              <w:t xml:space="preserve">” </w:t>
            </w:r>
          </w:p>
        </w:tc>
        <w:tc>
          <w:tcPr>
            <w:tcW w:w="6912" w:type="dxa"/>
          </w:tcPr>
          <w:p w14:paraId="36D9BE85" w14:textId="55380EE5" w:rsidR="00D73CC2" w:rsidRDefault="00D73CC2" w:rsidP="00D73CC2">
            <w:pPr>
              <w:pStyle w:val="Body"/>
            </w:pPr>
            <w:r>
              <w:t xml:space="preserve">means the International Data Transfer Addendum to EU Standard Contractual Clauses, as set out in </w:t>
            </w:r>
            <w:r>
              <w:fldChar w:fldCharType="begin"/>
            </w:r>
            <w:r>
              <w:instrText xml:space="preserve"> REF _Ref108196516 \r \h </w:instrText>
            </w:r>
            <w:r>
              <w:fldChar w:fldCharType="separate"/>
            </w:r>
            <w:r w:rsidR="008B3E2C">
              <w:t>Schedule [5]</w:t>
            </w:r>
            <w:r>
              <w:fldChar w:fldCharType="end"/>
            </w:r>
            <w:r>
              <w:t xml:space="preserve"> of this </w:t>
            </w:r>
            <w:r w:rsidR="008B3E2C">
              <w:t xml:space="preserve">Agreement </w:t>
            </w:r>
            <w:r>
              <w:t>issued by the ICO under s119A(1) of the Data Protection Act 2018, version B1.0, in force 21 March 2022 and any updates or replacements as may be issued by the ICO from time to time in accordance with S119A(1);</w:t>
            </w:r>
          </w:p>
        </w:tc>
      </w:tr>
      <w:tr w:rsidR="00D73CC2" w:rsidRPr="00F03900" w14:paraId="1E16B335" w14:textId="77777777" w:rsidTr="00EE1655">
        <w:trPr>
          <w:cantSplit/>
        </w:trPr>
        <w:tc>
          <w:tcPr>
            <w:tcW w:w="2835" w:type="dxa"/>
          </w:tcPr>
          <w:p w14:paraId="25D92376" w14:textId="3DE11AA6" w:rsidR="00D73CC2" w:rsidRPr="00F03900" w:rsidRDefault="00D73CC2" w:rsidP="00D73CC2">
            <w:pPr>
              <w:spacing w:after="240"/>
              <w:rPr>
                <w:b/>
              </w:rPr>
            </w:pPr>
            <w:r>
              <w:rPr>
                <w:rFonts w:cs="Arial"/>
              </w:rPr>
              <w:t>“</w:t>
            </w:r>
            <w:r w:rsidRPr="00554B24">
              <w:rPr>
                <w:rFonts w:cs="Arial"/>
                <w:b/>
                <w:bCs/>
              </w:rPr>
              <w:t>UK Standard Contractual Clauses</w:t>
            </w:r>
            <w:r>
              <w:rPr>
                <w:rFonts w:cs="Arial"/>
              </w:rPr>
              <w:t>”</w:t>
            </w:r>
          </w:p>
        </w:tc>
        <w:tc>
          <w:tcPr>
            <w:tcW w:w="6912" w:type="dxa"/>
          </w:tcPr>
          <w:p w14:paraId="16322DE0" w14:textId="6B3EDB1C" w:rsidR="00D73CC2" w:rsidRDefault="00D73CC2" w:rsidP="00D73CC2">
            <w:pPr>
              <w:pStyle w:val="Body"/>
            </w:pPr>
            <w:r w:rsidRPr="00554B24">
              <w:rPr>
                <w:rFonts w:cs="Arial"/>
              </w:rPr>
              <w:t>means the EU Standard Contractual Clauses, as amended by the UK Addendum</w:t>
            </w:r>
            <w:r w:rsidR="00DE4BF4">
              <w:rPr>
                <w:rFonts w:cs="Arial"/>
              </w:rPr>
              <w:t>;</w:t>
            </w:r>
          </w:p>
        </w:tc>
      </w:tr>
      <w:tr w:rsidR="00D73CC2" w:rsidRPr="00F03900" w14:paraId="042DC62C" w14:textId="77777777" w:rsidTr="00D73CC2">
        <w:trPr>
          <w:cantSplit/>
          <w:trHeight w:val="1299"/>
        </w:trPr>
        <w:tc>
          <w:tcPr>
            <w:tcW w:w="2835" w:type="dxa"/>
          </w:tcPr>
          <w:p w14:paraId="2C3A8AE6" w14:textId="162B3436" w:rsidR="00D73CC2" w:rsidRPr="00F03900" w:rsidRDefault="00D73CC2" w:rsidP="00D73CC2">
            <w:pPr>
              <w:spacing w:after="240"/>
            </w:pPr>
            <w:r w:rsidRPr="00E26D20">
              <w:t>"</w:t>
            </w:r>
            <w:r>
              <w:rPr>
                <w:b/>
                <w:bCs/>
              </w:rPr>
              <w:t>University</w:t>
            </w:r>
            <w:r w:rsidRPr="00E26D20">
              <w:rPr>
                <w:b/>
                <w:bCs/>
              </w:rPr>
              <w:t xml:space="preserve"> Data</w:t>
            </w:r>
            <w:r w:rsidRPr="00E26D20">
              <w:t>"</w:t>
            </w:r>
          </w:p>
        </w:tc>
        <w:tc>
          <w:tcPr>
            <w:tcW w:w="6912" w:type="dxa"/>
          </w:tcPr>
          <w:p w14:paraId="67BACBEA" w14:textId="531EA70F" w:rsidR="00D73CC2" w:rsidRPr="00F03900" w:rsidRDefault="00D73CC2" w:rsidP="00D73CC2">
            <w:pPr>
              <w:pStyle w:val="Body"/>
            </w:pPr>
            <w:r>
              <w:t xml:space="preserve">means the Personal Data Processed by (or on behalf of) the University [or any member of its Group] under or in connection with this Agreement as more particularly described </w:t>
            </w:r>
            <w:r w:rsidRPr="00A121EC">
              <w:t>in Schedule 1 (</w:t>
            </w:r>
            <w:r w:rsidRPr="00A121EC">
              <w:rPr>
                <w:i/>
                <w:iCs/>
              </w:rPr>
              <w:t>Data Processing Particulars</w:t>
            </w:r>
            <w:r w:rsidRPr="00A121EC">
              <w:t>).</w:t>
            </w:r>
          </w:p>
        </w:tc>
      </w:tr>
    </w:tbl>
    <w:p w14:paraId="27A2E686" w14:textId="77777777" w:rsidR="00D15317" w:rsidRPr="00D6047C" w:rsidRDefault="00D15317" w:rsidP="00D15317">
      <w:pPr>
        <w:pStyle w:val="Level2"/>
      </w:pPr>
      <w:bookmarkStart w:id="10" w:name="_Hlk99379180"/>
      <w:bookmarkStart w:id="11" w:name="_Ref476071910"/>
      <w:r w:rsidRPr="00D6047C">
        <w:t>Clause, Schedule and paragraph headings shall not affect the interpretation of this Agreement.</w:t>
      </w:r>
    </w:p>
    <w:p w14:paraId="2F726D76" w14:textId="77777777" w:rsidR="00D15317" w:rsidRDefault="00D15317" w:rsidP="00D15317">
      <w:pPr>
        <w:pStyle w:val="Level2"/>
      </w:pPr>
      <w:r w:rsidRPr="00D6047C">
        <w:t>The Schedules form part of this Agreement and shall have effect as if set out in full in the body of this Agreement</w:t>
      </w:r>
      <w:r>
        <w:t>. Any reference to this Agreement includes the Schedules.</w:t>
      </w:r>
    </w:p>
    <w:p w14:paraId="53DE05FB" w14:textId="77777777" w:rsidR="00D15317" w:rsidRDefault="00D15317" w:rsidP="00D15317">
      <w:pPr>
        <w:pStyle w:val="Level2"/>
      </w:pPr>
      <w:r>
        <w:t>Unless the context otherwise, requires, words in the singular shall include the plural and in the plural shall include the singular.</w:t>
      </w:r>
    </w:p>
    <w:p w14:paraId="07985E48" w14:textId="77777777" w:rsidR="00D15317" w:rsidRDefault="00D15317" w:rsidP="00D15317">
      <w:pPr>
        <w:pStyle w:val="Level2"/>
      </w:pPr>
      <w:r>
        <w:t>A reference to a company shall include any company, corporation or other body corporate, wherever and however incorporated or established.</w:t>
      </w:r>
    </w:p>
    <w:p w14:paraId="7B659970" w14:textId="77777777" w:rsidR="00D15317" w:rsidRDefault="00D15317" w:rsidP="00D15317">
      <w:pPr>
        <w:pStyle w:val="Level2"/>
      </w:pPr>
      <w:r>
        <w:t>A reference to a legislation or legislative provision shall include all subordinate legislation made from time to time under that legislation or legislative provision.</w:t>
      </w:r>
    </w:p>
    <w:p w14:paraId="03BC611E" w14:textId="77777777" w:rsidR="00D15317" w:rsidRDefault="00D15317" w:rsidP="00D15317">
      <w:pPr>
        <w:pStyle w:val="Level2"/>
      </w:pPr>
      <w:r>
        <w:t>References to Clauses and Schedules are to the clauses and schedules of this Agreement and references to paragraphs are to paragraphs of the relevant Schedule.</w:t>
      </w:r>
    </w:p>
    <w:p w14:paraId="0646368E" w14:textId="414B990C" w:rsidR="008F4E23" w:rsidRDefault="00D15317" w:rsidP="008F4E23">
      <w:pPr>
        <w:pStyle w:val="Level2"/>
      </w:pPr>
      <w:r>
        <w:t>Any words following the terms including, include, in particular or for example or any similar expression shall be construed as illustrative and shall not limit the sense of the words, description, definition, phrase or term preceding those terms.</w:t>
      </w:r>
    </w:p>
    <w:p w14:paraId="7B665FC4" w14:textId="77777777" w:rsidR="008F4E23" w:rsidRDefault="008F4E23" w:rsidP="008F4E23">
      <w:pPr>
        <w:pStyle w:val="Level2"/>
      </w:pPr>
      <w:r w:rsidRPr="008F4E23">
        <w:t>In the case of conflict or ambiguity between</w:t>
      </w:r>
      <w:r>
        <w:t>:</w:t>
      </w:r>
    </w:p>
    <w:p w14:paraId="72B711D6" w14:textId="67AF048E" w:rsidR="008F4E23" w:rsidRDefault="008F4E23" w:rsidP="008F4E23">
      <w:pPr>
        <w:pStyle w:val="Level3"/>
      </w:pPr>
      <w:r>
        <w:t xml:space="preserve">any provision contained in the body of this Agreement and any provision contained in the Schedules, the provision in the body of this Agreement </w:t>
      </w:r>
      <w:r w:rsidR="005903B7">
        <w:t>will prevail</w:t>
      </w:r>
      <w:r>
        <w:t>; and</w:t>
      </w:r>
    </w:p>
    <w:p w14:paraId="78FBCDD7" w14:textId="56D98B05" w:rsidR="008F4E23" w:rsidRPr="008F4E23" w:rsidRDefault="008F4E23" w:rsidP="008F4E23">
      <w:pPr>
        <w:pStyle w:val="Level3"/>
      </w:pPr>
      <w:r w:rsidRPr="008F4E23">
        <w:t>any of the provisions of this Agreement and the provisions of the Main Agreement, the provisions of this Agreement will prevail.</w:t>
      </w:r>
    </w:p>
    <w:p w14:paraId="0F7F7DB5" w14:textId="58D88A80" w:rsidR="00D15317" w:rsidRDefault="00D15317" w:rsidP="00BF1E9A">
      <w:pPr>
        <w:pStyle w:val="Level2"/>
      </w:pPr>
      <w:r>
        <w:t>A reference to writing or written includes email.</w:t>
      </w:r>
    </w:p>
    <w:p w14:paraId="10C55D99" w14:textId="310776A0" w:rsidR="008F4E23" w:rsidRPr="00774C75" w:rsidRDefault="00D15317" w:rsidP="008F4E23">
      <w:pPr>
        <w:pStyle w:val="Level2"/>
      </w:pPr>
      <w:r>
        <w:t>Unless the context otherwise requires the reference to one gender shall include a reference to the other genders.</w:t>
      </w:r>
    </w:p>
    <w:bookmarkEnd w:id="10"/>
    <w:p w14:paraId="2420C36D" w14:textId="4FBD68DD" w:rsidR="00277456" w:rsidRPr="00277456" w:rsidRDefault="00277456" w:rsidP="00277456">
      <w:pPr>
        <w:pStyle w:val="Level1asHeading"/>
        <w:rPr>
          <w:rStyle w:val="Level1asHeadingtext"/>
          <w:b/>
          <w:bCs w:val="0"/>
        </w:rPr>
      </w:pPr>
      <w:r w:rsidRPr="00277456">
        <w:rPr>
          <w:rStyle w:val="Level1asHeadingtext"/>
          <w:b/>
          <w:bCs w:val="0"/>
        </w:rPr>
        <w:t>DATA PROTECTION</w:t>
      </w:r>
      <w:bookmarkEnd w:id="11"/>
    </w:p>
    <w:p w14:paraId="17F5F907" w14:textId="010BA0D3" w:rsidR="00277456" w:rsidRPr="00277456" w:rsidRDefault="00277456" w:rsidP="00277456">
      <w:pPr>
        <w:pStyle w:val="Level2asHeading"/>
        <w:rPr>
          <w:b w:val="0"/>
          <w:bCs/>
        </w:rPr>
      </w:pPr>
      <w:bookmarkStart w:id="12" w:name="_Ref99036256"/>
      <w:r w:rsidRPr="00277456">
        <w:rPr>
          <w:rStyle w:val="Level2asHeadingtext"/>
          <w:b/>
          <w:bCs w:val="0"/>
        </w:rPr>
        <w:t xml:space="preserve">Arrangement Between </w:t>
      </w:r>
      <w:r>
        <w:rPr>
          <w:rStyle w:val="Level2asHeadingtext"/>
          <w:b/>
          <w:bCs w:val="0"/>
        </w:rPr>
        <w:t>t</w:t>
      </w:r>
      <w:r w:rsidRPr="00277456">
        <w:rPr>
          <w:rStyle w:val="Level2asHeadingtext"/>
          <w:b/>
          <w:bCs w:val="0"/>
        </w:rPr>
        <w:t>he Parties</w:t>
      </w:r>
      <w:bookmarkEnd w:id="12"/>
    </w:p>
    <w:p w14:paraId="525F3F82" w14:textId="3D55C5CA" w:rsidR="00277456" w:rsidRPr="00277456" w:rsidRDefault="00DE4BF4" w:rsidP="00277456">
      <w:pPr>
        <w:pStyle w:val="Level3"/>
      </w:pPr>
      <w:bookmarkStart w:id="13" w:name="_Ref99036243"/>
      <w:r w:rsidRPr="00DE4BF4">
        <w:t xml:space="preserve">The Parties may each Process the </w:t>
      </w:r>
      <w:r w:rsidR="00DB1F03">
        <w:t>University</w:t>
      </w:r>
      <w:r w:rsidRPr="00DE4BF4">
        <w:t xml:space="preserve"> Data. </w:t>
      </w:r>
      <w:r w:rsidR="00277456" w:rsidRPr="00277456">
        <w:t>The Parties each acknowledge and agree that the factual arrangements between them dictate the classification and role of each Party in respect of the Data Protection Laws.</w:t>
      </w:r>
      <w:r>
        <w:t xml:space="preserve"> </w:t>
      </w:r>
      <w:r w:rsidRPr="00DE4BF4">
        <w:t xml:space="preserve">Notwithstanding the foregoing, the Parties anticipate that the </w:t>
      </w:r>
      <w:r w:rsidR="00DB1F03">
        <w:t>University</w:t>
      </w:r>
      <w:r w:rsidRPr="00DE4BF4">
        <w:t xml:space="preserve"> shall act as a Controller and the Supplier shall act as a Processor in respect of the </w:t>
      </w:r>
      <w:r w:rsidR="00DB1F03">
        <w:t>University</w:t>
      </w:r>
      <w:r w:rsidRPr="00DE4BF4">
        <w:t xml:space="preserve"> Data</w:t>
      </w:r>
      <w:r w:rsidR="00277456" w:rsidRPr="00277456">
        <w:t>.</w:t>
      </w:r>
      <w:bookmarkEnd w:id="13"/>
    </w:p>
    <w:p w14:paraId="2B144062" w14:textId="7940B73A" w:rsidR="00277456" w:rsidRPr="00277456" w:rsidRDefault="00277456" w:rsidP="00277456">
      <w:pPr>
        <w:pStyle w:val="Level3"/>
      </w:pPr>
      <w:bookmarkStart w:id="14" w:name="_Ref474745722"/>
      <w:r w:rsidRPr="00277456">
        <w:t xml:space="preserve">Each of the Parties acknowledges and agrees that </w:t>
      </w:r>
      <w:r w:rsidR="00BE2111">
        <w:t xml:space="preserve">Schedule 1 </w:t>
      </w:r>
      <w:r w:rsidRPr="00277456">
        <w:t>to this Agreement is an accurate description of the Data Processing Particulars</w:t>
      </w:r>
      <w:bookmarkEnd w:id="14"/>
      <w:r w:rsidRPr="00277456">
        <w:t>.</w:t>
      </w:r>
    </w:p>
    <w:p w14:paraId="42F6C77E" w14:textId="40EAEB82" w:rsidR="00277456" w:rsidRPr="00277456" w:rsidRDefault="00277456" w:rsidP="00277456">
      <w:pPr>
        <w:pStyle w:val="Level3"/>
      </w:pPr>
      <w:r w:rsidRPr="00277456">
        <w:t xml:space="preserve">Notwithstanding </w:t>
      </w:r>
      <w:r w:rsidR="00BE2111">
        <w:t>Clause</w:t>
      </w:r>
      <w:r w:rsidRPr="00277456">
        <w:t xml:space="preserve"> </w:t>
      </w:r>
      <w:r w:rsidR="001434A9">
        <w:fldChar w:fldCharType="begin"/>
      </w:r>
      <w:r w:rsidR="001434A9">
        <w:instrText xml:space="preserve"> REF _Ref99036243 \r \h </w:instrText>
      </w:r>
      <w:r w:rsidR="001434A9">
        <w:fldChar w:fldCharType="separate"/>
      </w:r>
      <w:r w:rsidR="001434A9">
        <w:t>2.1.1</w:t>
      </w:r>
      <w:r w:rsidR="001434A9">
        <w:fldChar w:fldCharType="end"/>
      </w:r>
      <w:r w:rsidRPr="00277456">
        <w:t xml:space="preserve"> if either Party is deemed to be a joint Controller with the other in relation to the University Data, the Parties agree that they shall:</w:t>
      </w:r>
    </w:p>
    <w:p w14:paraId="10500917" w14:textId="77777777" w:rsidR="00277456" w:rsidRPr="00277456" w:rsidRDefault="00277456" w:rsidP="00277456">
      <w:pPr>
        <w:pStyle w:val="Level4"/>
      </w:pPr>
      <w:r w:rsidRPr="00277456">
        <w:t xml:space="preserve">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where University Data has been transmitted by it, or while University Data is in its possession or control; and </w:t>
      </w:r>
    </w:p>
    <w:p w14:paraId="69796270" w14:textId="77777777" w:rsidR="00277456" w:rsidRPr="00277456" w:rsidRDefault="00277456" w:rsidP="00277456">
      <w:pPr>
        <w:pStyle w:val="Level4"/>
      </w:pPr>
      <w:r w:rsidRPr="00277456">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70C24D88" w14:textId="77777777" w:rsidR="00277456" w:rsidRPr="00B00583" w:rsidRDefault="00277456" w:rsidP="00277456">
      <w:pPr>
        <w:pStyle w:val="Level3"/>
      </w:pPr>
      <w:r w:rsidRPr="00B00583">
        <w:t>Each Party agrees that in performing its obligations under this Agreement, it shall comply with the obligations imposed on it under the Data Protection Laws</w:t>
      </w:r>
      <w:r>
        <w:t>.</w:t>
      </w:r>
    </w:p>
    <w:p w14:paraId="69255B5B" w14:textId="77777777" w:rsidR="00277456" w:rsidRDefault="00277456" w:rsidP="00277456">
      <w:pPr>
        <w:pStyle w:val="Level2asHeading"/>
      </w:pPr>
      <w:bookmarkStart w:id="15" w:name="_Ref130828605"/>
      <w:bookmarkStart w:id="16" w:name="_Ref474503758"/>
      <w:r w:rsidRPr="00846677">
        <w:t>Contact Data</w:t>
      </w:r>
      <w:bookmarkEnd w:id="15"/>
    </w:p>
    <w:p w14:paraId="592EA320" w14:textId="338E96DC" w:rsidR="00277456" w:rsidRPr="00277456" w:rsidRDefault="00277456" w:rsidP="00277456">
      <w:pPr>
        <w:pStyle w:val="Level3"/>
      </w:pPr>
      <w:bookmarkStart w:id="17" w:name="_Ref99036286"/>
      <w:r w:rsidRPr="00277456">
        <w:t xml:space="preserve">Notwithstanding </w:t>
      </w:r>
      <w:r w:rsidR="00BE2111">
        <w:t>Clause</w:t>
      </w:r>
      <w:r w:rsidRPr="00277456">
        <w:t xml:space="preserve"> </w:t>
      </w:r>
      <w:r w:rsidR="001434A9">
        <w:fldChar w:fldCharType="begin"/>
      </w:r>
      <w:r w:rsidR="001434A9">
        <w:instrText xml:space="preserve"> REF _Ref99036256 \r \h </w:instrText>
      </w:r>
      <w:r w:rsidR="001434A9">
        <w:fldChar w:fldCharType="separate"/>
      </w:r>
      <w:r w:rsidR="001434A9">
        <w:t>2.1</w:t>
      </w:r>
      <w:r w:rsidR="001434A9">
        <w:fldChar w:fldCharType="end"/>
      </w:r>
      <w:r w:rsidRPr="00277456">
        <w:t xml:space="preserve"> the Parties each acknowledge and agree that they may need to Process Personal Data in relation to each Party's representatives </w:t>
      </w:r>
      <w:r w:rsidR="00DE4BF4">
        <w:t>(“</w:t>
      </w:r>
      <w:r w:rsidR="00DE4BF4" w:rsidRPr="0082509B">
        <w:rPr>
          <w:b/>
          <w:bCs/>
        </w:rPr>
        <w:t>Contact Data</w:t>
      </w:r>
      <w:r w:rsidR="00DE4BF4">
        <w:t>”)</w:t>
      </w:r>
      <w:r w:rsidR="00DE4BF4" w:rsidRPr="00277456">
        <w:t xml:space="preserve"> </w:t>
      </w:r>
      <w:r w:rsidRPr="00277456">
        <w:t>(in their respective capacities as Controllers) in order to (as appropriate): (a) administer and provide the Services; (b) request and receive the Services; (c) compile, dispatch and manage the payment of invoices relating to the Services;  (d) manage the Agreement and resolve any disputes relating to it; (e) respond and/or raise general queries relating to the Services; and (f) comply with their respective regulatory obligations.</w:t>
      </w:r>
      <w:bookmarkEnd w:id="17"/>
    </w:p>
    <w:p w14:paraId="6D34E022" w14:textId="4EA44398" w:rsidR="00277456" w:rsidRPr="00846677" w:rsidRDefault="00277456" w:rsidP="00277456">
      <w:pPr>
        <w:pStyle w:val="Level3"/>
        <w:rPr>
          <w:b/>
          <w:bCs/>
        </w:rPr>
      </w:pPr>
      <w:r w:rsidRPr="00277456">
        <w:t xml:space="preserve">Each Party shall Process such Personal Data for the purposes set out in </w:t>
      </w:r>
      <w:r w:rsidR="00BE2111">
        <w:t>Clause</w:t>
      </w:r>
      <w:r w:rsidRPr="00277456">
        <w:t xml:space="preserve"> </w:t>
      </w:r>
      <w:r w:rsidR="001434A9">
        <w:fldChar w:fldCharType="begin"/>
      </w:r>
      <w:r w:rsidR="001434A9">
        <w:instrText xml:space="preserve"> REF _Ref99036286 \r \h </w:instrText>
      </w:r>
      <w:r w:rsidR="001434A9">
        <w:fldChar w:fldCharType="separate"/>
      </w:r>
      <w:r w:rsidR="001434A9">
        <w:t>2.2.1</w:t>
      </w:r>
      <w:r w:rsidR="001434A9">
        <w:fldChar w:fldCharType="end"/>
      </w:r>
      <w:r w:rsidR="001434A9">
        <w:t xml:space="preserve"> </w:t>
      </w:r>
      <w:r w:rsidRPr="00277456">
        <w:t>in accordance with their respective privacy policies. The Parties acknowledge that they may be required to share Personal Data with members of their Group and other relevant parties, within or outside of the country</w:t>
      </w:r>
      <w:r w:rsidRPr="00846677">
        <w:t xml:space="preserve"> of origin, in order to carry out the activities listed in </w:t>
      </w:r>
      <w:r w:rsidR="00BE2111">
        <w:t>Clause</w:t>
      </w:r>
      <w:r>
        <w:t xml:space="preserve"> </w:t>
      </w:r>
      <w:r w:rsidR="001434A9">
        <w:fldChar w:fldCharType="begin"/>
      </w:r>
      <w:r w:rsidR="001434A9">
        <w:instrText xml:space="preserve"> REF _Ref99036286 \r \h </w:instrText>
      </w:r>
      <w:r w:rsidR="001434A9">
        <w:fldChar w:fldCharType="separate"/>
      </w:r>
      <w:r w:rsidR="001434A9">
        <w:t>2.2.1</w:t>
      </w:r>
      <w:r w:rsidR="001434A9">
        <w:fldChar w:fldCharType="end"/>
      </w:r>
      <w:r w:rsidRPr="00846677">
        <w:t>, and in doing so each Party will ensure that the sharing and use of this Personal Data complies with applicable Data Protection Laws</w:t>
      </w:r>
      <w:r>
        <w:t>.</w:t>
      </w:r>
    </w:p>
    <w:p w14:paraId="20876C91" w14:textId="77777777" w:rsidR="00277456" w:rsidRPr="00F03900" w:rsidRDefault="00277456" w:rsidP="00277456">
      <w:pPr>
        <w:pStyle w:val="Level2asHeading"/>
      </w:pPr>
      <w:bookmarkStart w:id="18" w:name="_Ref130828506"/>
      <w:r w:rsidRPr="00F03900">
        <w:t>Data Processor Obligations</w:t>
      </w:r>
      <w:bookmarkEnd w:id="16"/>
      <w:bookmarkEnd w:id="18"/>
    </w:p>
    <w:p w14:paraId="065CC607" w14:textId="77777777" w:rsidR="00277456" w:rsidRPr="00F03900" w:rsidRDefault="00277456" w:rsidP="00277456">
      <w:pPr>
        <w:pStyle w:val="Level3"/>
      </w:pPr>
      <w:bookmarkStart w:id="19" w:name="_Ref474504704"/>
      <w:r w:rsidRPr="00E37651">
        <w:t xml:space="preserve">In relation to any </w:t>
      </w:r>
      <w:r>
        <w:t>University</w:t>
      </w:r>
      <w:r w:rsidRPr="00E37651">
        <w:t xml:space="preserve"> Data that </w:t>
      </w:r>
      <w:r>
        <w:t>the University</w:t>
      </w:r>
      <w:r w:rsidRPr="00E37651">
        <w:t xml:space="preserve"> provides or makes available to </w:t>
      </w:r>
      <w:r>
        <w:t>the Supplier</w:t>
      </w:r>
      <w:bookmarkStart w:id="20" w:name="_Hlk84853813"/>
      <w:r w:rsidRPr="00F03900">
        <w:t xml:space="preserve"> </w:t>
      </w:r>
      <w:bookmarkEnd w:id="20"/>
      <w:r>
        <w:t>or that the Supplier</w:t>
      </w:r>
      <w:r w:rsidRPr="00F03900">
        <w:t xml:space="preserve"> Process</w:t>
      </w:r>
      <w:r>
        <w:t>es</w:t>
      </w:r>
      <w:r w:rsidRPr="00F03900">
        <w:t xml:space="preserve"> for and on behalf of </w:t>
      </w:r>
      <w:r>
        <w:t>the University</w:t>
      </w:r>
      <w:r w:rsidRPr="00F03900">
        <w:t xml:space="preserve"> (</w:t>
      </w:r>
      <w:r>
        <w:t xml:space="preserve">the University acting </w:t>
      </w:r>
      <w:r w:rsidRPr="00F03900">
        <w:t xml:space="preserve">as the Controller) </w:t>
      </w:r>
      <w:r>
        <w:t>the Supplier</w:t>
      </w:r>
      <w:r w:rsidRPr="00F03900">
        <w:t xml:space="preserve"> shall:</w:t>
      </w:r>
      <w:bookmarkEnd w:id="19"/>
    </w:p>
    <w:p w14:paraId="3025BBBB" w14:textId="77777777" w:rsidR="00277456" w:rsidRPr="00277456" w:rsidRDefault="00277456" w:rsidP="00277456">
      <w:pPr>
        <w:pStyle w:val="Level4"/>
      </w:pPr>
      <w:bookmarkStart w:id="21" w:name="_Ref474743014"/>
      <w:r w:rsidRPr="00277456">
        <w:t>only Process the University Data for and on behalf of the University for the purposes of performing its obligations under this Agreement, and only in accordance with the terms of this Agreement, any Data Transfer Agreement (where applicable) and any documented instructions from the University (unless required to do otherwise by Applicable Law, in which case it shall (unless prohibited from doing so by such Applicable Law) inform the University of such legal requirement before Processing);</w:t>
      </w:r>
    </w:p>
    <w:p w14:paraId="329FCFD3" w14:textId="77777777" w:rsidR="00277456" w:rsidRPr="00277456" w:rsidRDefault="00277456" w:rsidP="00277456">
      <w:pPr>
        <w:pStyle w:val="Level4"/>
      </w:pPr>
      <w:r w:rsidRPr="00277456">
        <w:t>keep a record of any Processing of the Personal Data it carries out on behalf of the University;</w:t>
      </w:r>
    </w:p>
    <w:p w14:paraId="37F491CB" w14:textId="44C5ED0F" w:rsidR="00277456" w:rsidRPr="00277456" w:rsidRDefault="00277456" w:rsidP="00277456">
      <w:pPr>
        <w:pStyle w:val="Level4"/>
      </w:pPr>
      <w:r w:rsidRPr="00277456">
        <w:t xml:space="preserve">unless prohibited by Applicable Law, notify the University immediately (and in any event within twenty-four (24) hours of becoming aware of the same) if it considers, in its opinion (acting reasonably) that </w:t>
      </w:r>
      <w:bookmarkEnd w:id="21"/>
      <w:r w:rsidRPr="00277456">
        <w:t xml:space="preserve">any of the University’s instructions under </w:t>
      </w:r>
      <w:r w:rsidR="00BE2111">
        <w:t>Clause</w:t>
      </w:r>
      <w:r w:rsidRPr="00277456">
        <w:t xml:space="preserve"> </w:t>
      </w:r>
      <w:r w:rsidRPr="00277456">
        <w:fldChar w:fldCharType="begin"/>
      </w:r>
      <w:r w:rsidRPr="00277456">
        <w:instrText xml:space="preserve"> REF _Ref474504704 \r \h  \* MERGEFORMAT </w:instrText>
      </w:r>
      <w:r w:rsidRPr="00277456">
        <w:fldChar w:fldCharType="separate"/>
      </w:r>
      <w:r w:rsidR="001434A9">
        <w:t>2.3.1</w:t>
      </w:r>
      <w:r w:rsidRPr="00277456">
        <w:fldChar w:fldCharType="end"/>
      </w:r>
      <w:r w:rsidRPr="00277456">
        <w:fldChar w:fldCharType="begin"/>
      </w:r>
      <w:r w:rsidRPr="00277456">
        <w:instrText xml:space="preserve"> REF _Ref474743014 \r \h  \* MERGEFORMAT </w:instrText>
      </w:r>
      <w:r w:rsidRPr="00277456">
        <w:fldChar w:fldCharType="separate"/>
      </w:r>
      <w:r w:rsidRPr="00277456">
        <w:t>(a)</w:t>
      </w:r>
      <w:r w:rsidRPr="00277456">
        <w:fldChar w:fldCharType="end"/>
      </w:r>
      <w:r w:rsidRPr="00277456">
        <w:t xml:space="preserve"> infringe any of the Data Protection Laws;</w:t>
      </w:r>
    </w:p>
    <w:p w14:paraId="3C89DECE" w14:textId="77777777" w:rsidR="00277456" w:rsidRDefault="00277456" w:rsidP="00277456">
      <w:pPr>
        <w:pStyle w:val="Level4"/>
      </w:pPr>
      <w:bookmarkStart w:id="22" w:name="_Ref442261344"/>
      <w:r w:rsidRPr="00277456">
        <w:t>take, implement and maintain appropriate technical and organisational security measures which</w:t>
      </w:r>
      <w:r w:rsidRPr="00F03900">
        <w:t xml:space="preserve"> are sufficient to comply with</w:t>
      </w:r>
      <w:r>
        <w:t>:</w:t>
      </w:r>
    </w:p>
    <w:p w14:paraId="1035584F" w14:textId="77777777" w:rsidR="00277456" w:rsidRPr="00277456" w:rsidRDefault="00277456" w:rsidP="00277456">
      <w:pPr>
        <w:pStyle w:val="Level5"/>
      </w:pPr>
      <w:r w:rsidRPr="00277456">
        <w:t>at least the obligations imposed on the University by the Security Requirements; and</w:t>
      </w:r>
    </w:p>
    <w:p w14:paraId="69898F83" w14:textId="4343F67D" w:rsidR="00277456" w:rsidRPr="00277456" w:rsidRDefault="00277456" w:rsidP="00277456">
      <w:pPr>
        <w:pStyle w:val="Level5"/>
      </w:pPr>
      <w:r w:rsidRPr="00277456">
        <w:t xml:space="preserve">[the obligations set out in </w:t>
      </w:r>
      <w:r w:rsidR="00BE2111">
        <w:t xml:space="preserve">Schedule </w:t>
      </w:r>
      <w:r w:rsidR="00BE2111" w:rsidRPr="00BE2111">
        <w:rPr>
          <w:highlight w:val="yellow"/>
        </w:rPr>
        <w:t>[2]</w:t>
      </w:r>
      <w:r w:rsidR="00BE2111">
        <w:t xml:space="preserve"> (</w:t>
      </w:r>
      <w:r w:rsidRPr="00277456">
        <w:t xml:space="preserve">Information Security)]; </w:t>
      </w:r>
      <w:r w:rsidRPr="00277456">
        <w:rPr>
          <w:b/>
          <w:bCs/>
          <w:i/>
          <w:iCs/>
        </w:rPr>
        <w:t>[</w:t>
      </w:r>
      <w:r w:rsidRPr="00277456">
        <w:rPr>
          <w:b/>
          <w:bCs/>
          <w:i/>
          <w:iCs/>
          <w:highlight w:val="yellow"/>
        </w:rPr>
        <w:t>Guidance Note: include reference to the University’s additional information sharing arrangements/technical security requirements if required.</w:t>
      </w:r>
      <w:r w:rsidRPr="00277456">
        <w:rPr>
          <w:b/>
          <w:bCs/>
          <w:i/>
          <w:iCs/>
        </w:rPr>
        <w:t>]</w:t>
      </w:r>
      <w:r w:rsidRPr="00277456">
        <w:t xml:space="preserve"> </w:t>
      </w:r>
    </w:p>
    <w:p w14:paraId="5D5372FF" w14:textId="77777777" w:rsidR="00277456" w:rsidRDefault="00277456" w:rsidP="00277456">
      <w:pPr>
        <w:pStyle w:val="Body4"/>
      </w:pPr>
      <w:r w:rsidRPr="00244B89">
        <w:t>and at any time where requested provide to the University evidence of its compliance with such requirements promptly, and in any event within forty-eight (48) hours of the request;</w:t>
      </w:r>
    </w:p>
    <w:bookmarkEnd w:id="22"/>
    <w:p w14:paraId="656F9BBE" w14:textId="77777777" w:rsidR="00277456" w:rsidRPr="00277456" w:rsidRDefault="00277456" w:rsidP="00277456">
      <w:pPr>
        <w:pStyle w:val="Level4"/>
      </w:pPr>
      <w:r w:rsidRPr="00277456">
        <w:t xml:space="preserve">hold the University Data in such a manner that it is capable of being distinguished from other data or information processed by the Supplier; </w:t>
      </w:r>
    </w:p>
    <w:p w14:paraId="05B6B293" w14:textId="77777777" w:rsidR="00277456" w:rsidRPr="00277456" w:rsidRDefault="00277456" w:rsidP="00277456">
      <w:pPr>
        <w:pStyle w:val="Level4"/>
      </w:pPr>
      <w:r w:rsidRPr="00277456">
        <w:t>only disclose University Data to its Personnel who are required to assist it in meeting its obligations under this Agreement and ensure that no other Personnel shall have access to such University Data;</w:t>
      </w:r>
    </w:p>
    <w:p w14:paraId="4CED701E" w14:textId="4045A054" w:rsidR="00277456" w:rsidRPr="00277456" w:rsidRDefault="00277456" w:rsidP="00277456">
      <w:pPr>
        <w:pStyle w:val="Level4"/>
      </w:pPr>
      <w:r w:rsidRPr="00277456">
        <w:t>take all reasonable steps to ensure the reliability and integrity of any of its Personnel who shall have access to the University Data, and ensure that each member of its Personnel shall have entered into appropriate contractually-binding confidentiality undertakings;</w:t>
      </w:r>
    </w:p>
    <w:p w14:paraId="4BF30A03" w14:textId="244ACB5E" w:rsidR="00277456" w:rsidRPr="00277456" w:rsidRDefault="00277456" w:rsidP="00277456">
      <w:pPr>
        <w:pStyle w:val="Level4"/>
      </w:pPr>
      <w:r w:rsidRPr="00277456">
        <w:t xml:space="preserve">within </w:t>
      </w:r>
      <w:r w:rsidRPr="00277456">
        <w:rPr>
          <w:highlight w:val="yellow"/>
        </w:rPr>
        <w:t>[thirty (30)</w:t>
      </w:r>
      <w:r w:rsidRPr="00277456">
        <w:t>] calendar days of a request from the University, allow its data processing facilities, procedures and documentation to be submitted for scrutiny, inspection or audit by the University (and/ or its representatives, including its appointed auditors) in order to ascertain compliance with the terms of this</w:t>
      </w:r>
      <w:r w:rsidR="00B24A6E">
        <w:t xml:space="preserve"> Agreement</w:t>
      </w:r>
      <w:r w:rsidRPr="00277456">
        <w:t>, and provide reasonable information, assistance and co-operation to the University, including access to relevant Personnel and/ or, on the request of the University, provide the University with written evidence of its compliance with the requirements of this</w:t>
      </w:r>
      <w:r w:rsidR="00B24A6E">
        <w:t xml:space="preserve"> Agreement</w:t>
      </w:r>
      <w:r w:rsidRPr="00277456">
        <w:t xml:space="preserve">; </w:t>
      </w:r>
    </w:p>
    <w:p w14:paraId="789862BC" w14:textId="46CDC04F" w:rsidR="00277456" w:rsidRPr="00277456" w:rsidRDefault="00277456" w:rsidP="00707980">
      <w:pPr>
        <w:pStyle w:val="Level4"/>
      </w:pPr>
      <w:r w:rsidRPr="00277456">
        <w:t xml:space="preserve">subject to </w:t>
      </w:r>
      <w:r w:rsidR="00BE2111">
        <w:t>Clause</w:t>
      </w:r>
      <w:r w:rsidR="001434A9">
        <w:t xml:space="preserve"> </w:t>
      </w:r>
      <w:r w:rsidR="001434A9">
        <w:fldChar w:fldCharType="begin"/>
      </w:r>
      <w:r w:rsidR="001434A9">
        <w:instrText xml:space="preserve"> REF _Ref474504704 \r \h </w:instrText>
      </w:r>
      <w:r w:rsidR="001434A9">
        <w:fldChar w:fldCharType="separate"/>
      </w:r>
      <w:r w:rsidR="001434A9">
        <w:t>2.3.1</w:t>
      </w:r>
      <w:r w:rsidR="001434A9">
        <w:fldChar w:fldCharType="end"/>
      </w:r>
      <w:r w:rsidR="001434A9">
        <w:fldChar w:fldCharType="begin"/>
      </w:r>
      <w:r w:rsidR="001434A9">
        <w:instrText xml:space="preserve"> REF _Ref99036339 \r \h </w:instrText>
      </w:r>
      <w:r w:rsidR="001434A9">
        <w:fldChar w:fldCharType="separate"/>
      </w:r>
      <w:r w:rsidR="001434A9">
        <w:t>(k)</w:t>
      </w:r>
      <w:r w:rsidR="001434A9">
        <w:fldChar w:fldCharType="end"/>
      </w:r>
      <w:r w:rsidR="001434A9">
        <w:t xml:space="preserve"> </w:t>
      </w:r>
      <w:r w:rsidRPr="00277456">
        <w:t>not disclose University Data to a third party (including a Sub-Processor or any Group company or affiliate, or any Data Importer) in any circumstances without the University’s prior written consent, save in relation to</w:t>
      </w:r>
      <w:r w:rsidR="00707980">
        <w:t xml:space="preserve"> </w:t>
      </w:r>
      <w:r w:rsidRPr="00277456">
        <w:t xml:space="preserve">transfers made pursuant to </w:t>
      </w:r>
      <w:r w:rsidR="00BE2111">
        <w:t>Clause</w:t>
      </w:r>
      <w:r w:rsidRPr="00277456">
        <w:t xml:space="preserve"> </w:t>
      </w:r>
      <w:r w:rsidR="001434A9">
        <w:fldChar w:fldCharType="begin"/>
      </w:r>
      <w:r w:rsidR="001434A9">
        <w:instrText xml:space="preserve"> REF _Ref476038539 \r \h </w:instrText>
      </w:r>
      <w:r w:rsidR="001434A9">
        <w:fldChar w:fldCharType="separate"/>
      </w:r>
      <w:r w:rsidR="001434A9">
        <w:t>2.4</w:t>
      </w:r>
      <w:r w:rsidR="001434A9">
        <w:fldChar w:fldCharType="end"/>
      </w:r>
      <w:r w:rsidR="001434A9">
        <w:t xml:space="preserve"> </w:t>
      </w:r>
      <w:r w:rsidRPr="00277456">
        <w:t xml:space="preserve">(Appointing Sub-Processors) and/or </w:t>
      </w:r>
      <w:r w:rsidR="00BE2111">
        <w:t>Clause</w:t>
      </w:r>
      <w:r w:rsidR="001434A9">
        <w:t xml:space="preserve"> </w:t>
      </w:r>
      <w:r w:rsidR="001434A9">
        <w:fldChar w:fldCharType="begin"/>
      </w:r>
      <w:r w:rsidR="001434A9">
        <w:instrText xml:space="preserve"> REF _Ref83832214 \r \h </w:instrText>
      </w:r>
      <w:r w:rsidR="001434A9">
        <w:fldChar w:fldCharType="separate"/>
      </w:r>
      <w:r w:rsidR="001434A9">
        <w:t>2.5</w:t>
      </w:r>
      <w:r w:rsidR="001434A9">
        <w:fldChar w:fldCharType="end"/>
      </w:r>
      <w:r w:rsidRPr="00277456">
        <w:t xml:space="preserve"> (International Transfers) of this Agreement;</w:t>
      </w:r>
    </w:p>
    <w:p w14:paraId="0910C95A" w14:textId="77777777" w:rsidR="00277456" w:rsidRPr="00277456" w:rsidRDefault="00277456" w:rsidP="00277456">
      <w:pPr>
        <w:pStyle w:val="Level4"/>
      </w:pPr>
      <w:r w:rsidRPr="00277456">
        <w:t>promptly comply with any request from the University to amend, transfer or delete any University Data;</w:t>
      </w:r>
    </w:p>
    <w:p w14:paraId="64092955" w14:textId="77777777" w:rsidR="00277456" w:rsidRPr="00277456" w:rsidRDefault="00277456" w:rsidP="00277456">
      <w:pPr>
        <w:pStyle w:val="Level4"/>
      </w:pPr>
      <w:bookmarkStart w:id="23" w:name="_Ref99036339"/>
      <w:r w:rsidRPr="00277456">
        <w:t>notify the University promptly (and in any event within forty-eight (48) hours) following its receipt of any Data Subject Request or Regulator Correspondence and shall:</w:t>
      </w:r>
      <w:bookmarkEnd w:id="23"/>
      <w:r w:rsidRPr="00277456">
        <w:t xml:space="preserve"> </w:t>
      </w:r>
    </w:p>
    <w:p w14:paraId="4E837F17" w14:textId="77777777" w:rsidR="00277456" w:rsidRPr="00277456" w:rsidRDefault="00277456" w:rsidP="00277456">
      <w:pPr>
        <w:pStyle w:val="Level5"/>
      </w:pPr>
      <w:r w:rsidRPr="00277456">
        <w:t>not respond to or disclose any University Data in response to any Data Subject Request or Regulator Correspondence without first obtaining the University’s prior written consent; and</w:t>
      </w:r>
    </w:p>
    <w:p w14:paraId="25AF6DB3" w14:textId="77777777" w:rsidR="00277456" w:rsidRPr="00277456" w:rsidRDefault="00277456" w:rsidP="00277456">
      <w:pPr>
        <w:pStyle w:val="Level5"/>
      </w:pPr>
      <w:r w:rsidRPr="00277456">
        <w:t xml:space="preserve">provide the University with all reasonable co-operation and assistance required by the University in relation to any such Data Subject Request or Regulator Correspondence; </w:t>
      </w:r>
    </w:p>
    <w:p w14:paraId="5610256C" w14:textId="6DD2BB23" w:rsidR="00277456" w:rsidRPr="00277456" w:rsidRDefault="00277456" w:rsidP="00277456">
      <w:pPr>
        <w:pStyle w:val="Level4"/>
      </w:pPr>
      <w:bookmarkStart w:id="24" w:name="_Ref474745664"/>
      <w:r w:rsidRPr="00277456">
        <w:t>notify the University promptly (and in any event within [</w:t>
      </w:r>
      <w:r w:rsidRPr="00277456">
        <w:rPr>
          <w:highlight w:val="yellow"/>
        </w:rPr>
        <w:t>twenty-four (24)</w:t>
      </w:r>
      <w:r w:rsidRPr="00277456">
        <w:t>] hours) upon becoming aware of any actual or suspected or threatened Personal Data Breach</w:t>
      </w:r>
      <w:r w:rsidR="00D573E6">
        <w:t xml:space="preserve"> and</w:t>
      </w:r>
      <w:r w:rsidRPr="00277456">
        <w:t>:</w:t>
      </w:r>
    </w:p>
    <w:p w14:paraId="44787F52" w14:textId="77777777" w:rsidR="00277456" w:rsidRPr="00277456" w:rsidRDefault="00277456" w:rsidP="00277456">
      <w:pPr>
        <w:pStyle w:val="Level5"/>
      </w:pPr>
      <w:r w:rsidRPr="00277456">
        <w:t xml:space="preserve">seek to recover the compromised data as soon as practicable and implement any measures necessary to restore the security of the compromised Personal Data; </w:t>
      </w:r>
    </w:p>
    <w:p w14:paraId="5DB93385" w14:textId="70CF1662" w:rsidR="00277456" w:rsidRPr="00277456" w:rsidRDefault="00277456" w:rsidP="00277456">
      <w:pPr>
        <w:pStyle w:val="Level5"/>
      </w:pPr>
      <w:r w:rsidRPr="00277456">
        <w:t xml:space="preserve">promptly provide the University with a report containing details about the nature of the </w:t>
      </w:r>
      <w:r w:rsidR="00A04630">
        <w:t>Personal Data Breach</w:t>
      </w:r>
      <w:r w:rsidRPr="00277456">
        <w:t xml:space="preserve"> and provide the University further information as details become available; </w:t>
      </w:r>
    </w:p>
    <w:p w14:paraId="24FA6124" w14:textId="77777777" w:rsidR="00277456" w:rsidRPr="00277456" w:rsidRDefault="00277456" w:rsidP="00277456">
      <w:pPr>
        <w:pStyle w:val="Level5"/>
      </w:pPr>
      <w:r w:rsidRPr="00277456">
        <w:t xml:space="preserve">investigate the incident and its cause; </w:t>
      </w:r>
    </w:p>
    <w:p w14:paraId="346D642A" w14:textId="77777777" w:rsidR="00277456" w:rsidRPr="00277456" w:rsidRDefault="00277456" w:rsidP="00277456">
      <w:pPr>
        <w:pStyle w:val="Level5"/>
      </w:pPr>
      <w:r w:rsidRPr="00277456">
        <w:t>assist the University to make any notifications to the Regulator and affected Data Subjects; and</w:t>
      </w:r>
    </w:p>
    <w:p w14:paraId="63A8810A" w14:textId="77777777" w:rsidR="00277456" w:rsidRPr="00277456" w:rsidRDefault="00277456" w:rsidP="00277456">
      <w:pPr>
        <w:pStyle w:val="Level5"/>
      </w:pPr>
      <w:r w:rsidRPr="00277456">
        <w:t xml:space="preserve">not make any public statements relating to the incident without the prior written approval of the University; </w:t>
      </w:r>
    </w:p>
    <w:bookmarkEnd w:id="24"/>
    <w:p w14:paraId="526B380B" w14:textId="77777777" w:rsidR="00277456" w:rsidRPr="00277456" w:rsidRDefault="00277456" w:rsidP="00277456">
      <w:pPr>
        <w:pStyle w:val="Level4"/>
      </w:pPr>
      <w:r w:rsidRPr="00277456">
        <w:t>provide the University with reasonable assistance to comply with the obligations imposed on the University by the Data Protection Laws, including:</w:t>
      </w:r>
    </w:p>
    <w:p w14:paraId="7651EEE9" w14:textId="77777777" w:rsidR="00277456" w:rsidRPr="00277456" w:rsidRDefault="00277456" w:rsidP="00277456">
      <w:pPr>
        <w:pStyle w:val="Level5"/>
      </w:pPr>
      <w:r w:rsidRPr="00277456">
        <w:t>compliance with the Security Requirements;</w:t>
      </w:r>
    </w:p>
    <w:p w14:paraId="40475695" w14:textId="55700DB7" w:rsidR="00277456" w:rsidRPr="00277456" w:rsidRDefault="00277456" w:rsidP="00277456">
      <w:pPr>
        <w:pStyle w:val="Level5"/>
      </w:pPr>
      <w:r w:rsidRPr="00277456">
        <w:t xml:space="preserve">obligations relating to notifications required by the Data Protection Laws to the Regulator and/ or any relevant Data Subjects; </w:t>
      </w:r>
      <w:r w:rsidR="00A04630">
        <w:t>and</w:t>
      </w:r>
    </w:p>
    <w:p w14:paraId="7B9DE0F8" w14:textId="3AAC2DB8" w:rsidR="00277456" w:rsidRPr="00277456" w:rsidRDefault="00277456" w:rsidP="00A04630">
      <w:pPr>
        <w:pStyle w:val="Level5"/>
      </w:pPr>
      <w:r w:rsidRPr="00277456">
        <w:t>undertaking any Data Protection Impact Assessments (and, where required by the Data Protection Laws, consulting with the Regulator and/or any other relevant regulatory body in respect of any such Data Protection Impact Assessments)</w:t>
      </w:r>
      <w:r w:rsidR="00A04630">
        <w:t>;</w:t>
      </w:r>
    </w:p>
    <w:p w14:paraId="72CC8FD7" w14:textId="79571F63" w:rsidR="00277456" w:rsidRPr="00277456" w:rsidRDefault="00277456" w:rsidP="00277456">
      <w:pPr>
        <w:pStyle w:val="Level4"/>
      </w:pPr>
      <w:r w:rsidRPr="00277456">
        <w:t>not, whether by act or omission, cause the University to breach any of its obligations under the Data Protection Laws;</w:t>
      </w:r>
      <w:r w:rsidR="00A04630">
        <w:t xml:space="preserve"> and</w:t>
      </w:r>
    </w:p>
    <w:p w14:paraId="0598BA67" w14:textId="77777777" w:rsidR="00277456" w:rsidRPr="00F03900" w:rsidRDefault="00277456" w:rsidP="00277456">
      <w:pPr>
        <w:pStyle w:val="Level4"/>
      </w:pPr>
      <w:r w:rsidRPr="00277456">
        <w:t>upon the earlier of:</w:t>
      </w:r>
      <w:r w:rsidRPr="00F03900">
        <w:t xml:space="preserve"> </w:t>
      </w:r>
    </w:p>
    <w:p w14:paraId="4F33C7DA" w14:textId="77777777" w:rsidR="00277456" w:rsidRPr="00277456" w:rsidRDefault="00277456" w:rsidP="00277456">
      <w:pPr>
        <w:pStyle w:val="Level5"/>
      </w:pPr>
      <w:r w:rsidRPr="00277456">
        <w:t>termination or expiry of this Agreement or the relevant Data Transfer Agreement (as applicable); and</w:t>
      </w:r>
    </w:p>
    <w:p w14:paraId="1086C626" w14:textId="77777777" w:rsidR="00277456" w:rsidRPr="00175C1D" w:rsidRDefault="00277456" w:rsidP="00277456">
      <w:pPr>
        <w:pStyle w:val="Level5"/>
      </w:pPr>
      <w:r w:rsidRPr="00277456">
        <w:t>the date on which the University Data is no longer relevant to, or necessary</w:t>
      </w:r>
      <w:r w:rsidRPr="00F03900">
        <w:t xml:space="preserve"> for, the </w:t>
      </w:r>
      <w:r>
        <w:t>provision of the Services</w:t>
      </w:r>
      <w:r w:rsidRPr="00175C1D">
        <w:t>,</w:t>
      </w:r>
    </w:p>
    <w:p w14:paraId="1D6C4C04" w14:textId="1E5C1F77" w:rsidR="00277456" w:rsidRPr="00277456" w:rsidRDefault="00277456" w:rsidP="00277456">
      <w:pPr>
        <w:pStyle w:val="Body4"/>
      </w:pPr>
      <w:r w:rsidRPr="00277456">
        <w:t xml:space="preserve">cease Processing all University Data and return and/or permanently and securely destroy the University Data and all copies in its possession or control (such that the University Data is no longer retrievable), as directed in writing by the University except to the extent required by Applicable Law to retain the University Data;  </w:t>
      </w:r>
    </w:p>
    <w:p w14:paraId="5EACEF5F" w14:textId="77777777" w:rsidR="00277456" w:rsidRDefault="00277456" w:rsidP="00277456">
      <w:pPr>
        <w:pStyle w:val="Level3"/>
      </w:pPr>
      <w:r w:rsidRPr="00F03900">
        <w:t>Except as otherwise provided, this Agreement does not transfer ownership of, or create any licences (implied or otherwise), in any intellectual property rights in any Personal Data.</w:t>
      </w:r>
    </w:p>
    <w:p w14:paraId="2B67F903" w14:textId="77777777" w:rsidR="00277456" w:rsidRPr="00277456" w:rsidRDefault="00277456" w:rsidP="00277456">
      <w:pPr>
        <w:pStyle w:val="Level2asHeading"/>
        <w:rPr>
          <w:rStyle w:val="Level2asHeadingtext"/>
          <w:b/>
          <w:bCs w:val="0"/>
        </w:rPr>
      </w:pPr>
      <w:bookmarkStart w:id="25" w:name="_Ref476038539"/>
      <w:r w:rsidRPr="00277456">
        <w:rPr>
          <w:rStyle w:val="Level2asHeadingtext"/>
          <w:b/>
          <w:bCs w:val="0"/>
        </w:rPr>
        <w:t>Appointing Sub-Processors</w:t>
      </w:r>
      <w:bookmarkEnd w:id="25"/>
    </w:p>
    <w:p w14:paraId="4EC8B856" w14:textId="15F90940" w:rsidR="00277456" w:rsidRPr="00760514" w:rsidRDefault="00A04630" w:rsidP="00277456">
      <w:pPr>
        <w:pStyle w:val="Level3"/>
        <w:rPr>
          <w:b/>
        </w:rPr>
      </w:pPr>
      <w:bookmarkStart w:id="26" w:name="_Ref498940580"/>
      <w:r w:rsidRPr="00F03900">
        <w:t xml:space="preserve">The </w:t>
      </w:r>
      <w:r>
        <w:t>Supplier</w:t>
      </w:r>
      <w:r w:rsidRPr="00F03900">
        <w:t xml:space="preserve"> shall not be permitted to appoint a sub-contractor </w:t>
      </w:r>
      <w:r>
        <w:t xml:space="preserve">to perform any of its </w:t>
      </w:r>
      <w:r w:rsidRPr="00277456">
        <w:t>obligations</w:t>
      </w:r>
      <w:r>
        <w:t xml:space="preserve"> under this Agreement which include the Processing of the University Data </w:t>
      </w:r>
      <w:r w:rsidRPr="007A587C">
        <w:t>(</w:t>
      </w:r>
      <w:r w:rsidRPr="00624382">
        <w:t>"</w:t>
      </w:r>
      <w:r w:rsidRPr="00277456">
        <w:rPr>
          <w:b/>
          <w:bCs/>
        </w:rPr>
        <w:t>Sub-Processor</w:t>
      </w:r>
      <w:r w:rsidRPr="00E277A6">
        <w:t>"</w:t>
      </w:r>
      <w:r w:rsidRPr="007A587C">
        <w:t>)</w:t>
      </w:r>
      <w:r w:rsidRPr="00624382">
        <w:t xml:space="preserve"> </w:t>
      </w:r>
      <w:r w:rsidRPr="00F03900">
        <w:t xml:space="preserve"> without the prior written consent of </w:t>
      </w:r>
      <w:r>
        <w:t>the University</w:t>
      </w:r>
      <w:r w:rsidR="00277456" w:rsidRPr="00F03900">
        <w:t>;</w:t>
      </w:r>
      <w:bookmarkEnd w:id="26"/>
      <w:r w:rsidR="00277456">
        <w:rPr>
          <w:b/>
          <w:i/>
        </w:rPr>
        <w:t xml:space="preserve"> OR</w:t>
      </w:r>
    </w:p>
    <w:p w14:paraId="0554A9B1" w14:textId="0968B6E7" w:rsidR="00277456" w:rsidRPr="00277456" w:rsidRDefault="00277456" w:rsidP="00277456">
      <w:pPr>
        <w:pStyle w:val="Body3"/>
        <w:rPr>
          <w:b/>
          <w:bCs/>
          <w:i/>
          <w:iCs/>
        </w:rPr>
      </w:pPr>
      <w:r w:rsidRPr="00277456">
        <w:rPr>
          <w:b/>
          <w:bCs/>
          <w:i/>
          <w:iCs/>
        </w:rPr>
        <w:t>[</w:t>
      </w:r>
      <w:r w:rsidRPr="00277456">
        <w:rPr>
          <w:b/>
          <w:bCs/>
          <w:i/>
          <w:iCs/>
          <w:highlight w:val="yellow"/>
        </w:rPr>
        <w:t xml:space="preserve">Guidance Note: If Sub-Processors are approved under the Agreement, we recommend these are set out in </w:t>
      </w:r>
      <w:r w:rsidR="00B24A6E">
        <w:rPr>
          <w:b/>
          <w:bCs/>
          <w:i/>
          <w:iCs/>
          <w:highlight w:val="yellow"/>
        </w:rPr>
        <w:t>a Schedule to this Agreement</w:t>
      </w:r>
      <w:r w:rsidRPr="00277456">
        <w:rPr>
          <w:b/>
          <w:bCs/>
          <w:i/>
          <w:iCs/>
          <w:highlight w:val="yellow"/>
        </w:rPr>
        <w:t xml:space="preserve">. Where sub-processing is envisaged, it is imperative that the University is comfortable with the level of due diligence that the Supplier has carried out in respect of that sub-processor and the compliance measures imposed on the sub-processor. Essentially equivalent contractual obligations to those imposed upon the Supplier should be imposed upon the sub-processor.  Accordingly, where sub-processing is envisaged, </w:t>
      </w:r>
      <w:r w:rsidR="00BE2111">
        <w:rPr>
          <w:b/>
          <w:bCs/>
          <w:i/>
          <w:iCs/>
          <w:highlight w:val="yellow"/>
        </w:rPr>
        <w:t>Clause</w:t>
      </w:r>
      <w:r w:rsidRPr="00277456">
        <w:rPr>
          <w:b/>
          <w:bCs/>
          <w:i/>
          <w:iCs/>
          <w:highlight w:val="yellow"/>
        </w:rPr>
        <w:t>s </w:t>
      </w:r>
      <w:r w:rsidRPr="00277456">
        <w:rPr>
          <w:b/>
          <w:bCs/>
          <w:i/>
          <w:iCs/>
          <w:highlight w:val="yellow"/>
        </w:rPr>
        <w:fldChar w:fldCharType="begin"/>
      </w:r>
      <w:r w:rsidRPr="00277456">
        <w:rPr>
          <w:b/>
          <w:bCs/>
          <w:i/>
          <w:iCs/>
          <w:highlight w:val="yellow"/>
        </w:rPr>
        <w:instrText xml:space="preserve"> REF _Ref474772164 \r \h  \* MERGEFORMAT </w:instrText>
      </w:r>
      <w:r w:rsidRPr="00277456">
        <w:rPr>
          <w:b/>
          <w:bCs/>
          <w:i/>
          <w:iCs/>
          <w:highlight w:val="yellow"/>
        </w:rPr>
      </w:r>
      <w:r w:rsidRPr="00277456">
        <w:rPr>
          <w:b/>
          <w:bCs/>
          <w:i/>
          <w:iCs/>
          <w:highlight w:val="yellow"/>
        </w:rPr>
        <w:fldChar w:fldCharType="separate"/>
      </w:r>
      <w:r w:rsidRPr="00277456">
        <w:rPr>
          <w:b/>
          <w:bCs/>
          <w:i/>
          <w:iCs/>
          <w:highlight w:val="yellow"/>
        </w:rPr>
        <w:t>2.4.1</w:t>
      </w:r>
      <w:r w:rsidRPr="00277456">
        <w:rPr>
          <w:b/>
          <w:bCs/>
          <w:i/>
          <w:iCs/>
          <w:highlight w:val="yellow"/>
        </w:rPr>
        <w:fldChar w:fldCharType="end"/>
      </w:r>
      <w:r w:rsidRPr="00277456">
        <w:rPr>
          <w:b/>
          <w:bCs/>
          <w:i/>
          <w:iCs/>
          <w:highlight w:val="yellow"/>
        </w:rPr>
        <w:t xml:space="preserve"> and </w:t>
      </w:r>
      <w:r w:rsidRPr="00277456">
        <w:rPr>
          <w:b/>
          <w:bCs/>
          <w:i/>
          <w:iCs/>
          <w:highlight w:val="yellow"/>
        </w:rPr>
        <w:fldChar w:fldCharType="begin"/>
      </w:r>
      <w:r w:rsidRPr="00277456">
        <w:rPr>
          <w:b/>
          <w:bCs/>
          <w:i/>
          <w:iCs/>
          <w:highlight w:val="yellow"/>
        </w:rPr>
        <w:instrText xml:space="preserve"> REF _Ref498940553 \r \h  \* MERGEFORMAT </w:instrText>
      </w:r>
      <w:r w:rsidRPr="00277456">
        <w:rPr>
          <w:b/>
          <w:bCs/>
          <w:i/>
          <w:iCs/>
          <w:highlight w:val="yellow"/>
        </w:rPr>
      </w:r>
      <w:r w:rsidRPr="00277456">
        <w:rPr>
          <w:b/>
          <w:bCs/>
          <w:i/>
          <w:iCs/>
          <w:highlight w:val="yellow"/>
        </w:rPr>
        <w:fldChar w:fldCharType="separate"/>
      </w:r>
      <w:r w:rsidRPr="00277456">
        <w:rPr>
          <w:b/>
          <w:bCs/>
          <w:i/>
          <w:iCs/>
          <w:highlight w:val="yellow"/>
        </w:rPr>
        <w:t>2.4.2</w:t>
      </w:r>
      <w:r w:rsidRPr="00277456">
        <w:rPr>
          <w:b/>
          <w:bCs/>
          <w:i/>
          <w:iCs/>
          <w:highlight w:val="yellow"/>
        </w:rPr>
        <w:fldChar w:fldCharType="end"/>
      </w:r>
      <w:r w:rsidRPr="00277456">
        <w:rPr>
          <w:b/>
          <w:bCs/>
          <w:i/>
          <w:iCs/>
          <w:highlight w:val="yellow"/>
        </w:rPr>
        <w:t xml:space="preserve"> below</w:t>
      </w:r>
      <w:r w:rsidR="001434A9">
        <w:rPr>
          <w:b/>
          <w:bCs/>
          <w:i/>
          <w:iCs/>
          <w:highlight w:val="yellow"/>
        </w:rPr>
        <w:t xml:space="preserve"> (as they would be renumbered</w:t>
      </w:r>
      <w:r w:rsidR="00960E48">
        <w:rPr>
          <w:b/>
          <w:bCs/>
          <w:i/>
          <w:iCs/>
          <w:highlight w:val="yellow"/>
        </w:rPr>
        <w:t xml:space="preserve"> when the 2.4.1 option</w:t>
      </w:r>
      <w:r w:rsidR="00A04630">
        <w:rPr>
          <w:b/>
          <w:bCs/>
          <w:i/>
          <w:iCs/>
          <w:highlight w:val="yellow"/>
        </w:rPr>
        <w:t xml:space="preserve"> above</w:t>
      </w:r>
      <w:r w:rsidR="00960E48">
        <w:rPr>
          <w:b/>
          <w:bCs/>
          <w:i/>
          <w:iCs/>
          <w:highlight w:val="yellow"/>
        </w:rPr>
        <w:t xml:space="preserve"> is deleted</w:t>
      </w:r>
      <w:r w:rsidR="001434A9">
        <w:rPr>
          <w:b/>
          <w:bCs/>
          <w:i/>
          <w:iCs/>
          <w:highlight w:val="yellow"/>
        </w:rPr>
        <w:t>)</w:t>
      </w:r>
      <w:r w:rsidRPr="00277456">
        <w:rPr>
          <w:b/>
          <w:bCs/>
          <w:i/>
          <w:iCs/>
          <w:highlight w:val="yellow"/>
        </w:rPr>
        <w:t xml:space="preserve"> are required.]</w:t>
      </w:r>
    </w:p>
    <w:p w14:paraId="1BFE94BD" w14:textId="6AC88818" w:rsidR="00277456" w:rsidRPr="00F03900" w:rsidRDefault="00277456" w:rsidP="00277456">
      <w:pPr>
        <w:pStyle w:val="Level3"/>
      </w:pPr>
      <w:bookmarkStart w:id="27" w:name="_Ref474772164"/>
      <w:r w:rsidRPr="00F03900">
        <w:t>The S</w:t>
      </w:r>
      <w:r>
        <w:t>upplier</w:t>
      </w:r>
      <w:r w:rsidRPr="00F03900">
        <w:t xml:space="preserve"> shall be permitted to appoint a sub-contractor </w:t>
      </w:r>
      <w:r>
        <w:t xml:space="preserve">to perform any of its </w:t>
      </w:r>
      <w:r w:rsidRPr="00277456">
        <w:t>obligations</w:t>
      </w:r>
      <w:r>
        <w:t xml:space="preserve"> under this Agreement which include the Processing of the University Data </w:t>
      </w:r>
      <w:r w:rsidRPr="007A587C">
        <w:t>(</w:t>
      </w:r>
      <w:r w:rsidRPr="00624382">
        <w:t>"</w:t>
      </w:r>
      <w:r w:rsidRPr="00277456">
        <w:rPr>
          <w:b/>
          <w:bCs/>
        </w:rPr>
        <w:t>Sub-Processor</w:t>
      </w:r>
      <w:r w:rsidRPr="00E277A6">
        <w:t>"</w:t>
      </w:r>
      <w:r w:rsidRPr="007A587C">
        <w:t>)</w:t>
      </w:r>
      <w:r w:rsidRPr="00624382">
        <w:t xml:space="preserve"> in</w:t>
      </w:r>
      <w:r>
        <w:t xml:space="preserve"> accordance with this </w:t>
      </w:r>
      <w:r w:rsidR="00BE2111">
        <w:t>Clause</w:t>
      </w:r>
      <w:r>
        <w:t xml:space="preserve"> </w:t>
      </w:r>
      <w:r>
        <w:fldChar w:fldCharType="begin"/>
      </w:r>
      <w:r>
        <w:instrText xml:space="preserve"> REF _Ref476038539 \r \h </w:instrText>
      </w:r>
      <w:r>
        <w:fldChar w:fldCharType="separate"/>
      </w:r>
      <w:r w:rsidR="00960E48">
        <w:t>2.4</w:t>
      </w:r>
      <w:r>
        <w:fldChar w:fldCharType="end"/>
      </w:r>
      <w:r w:rsidRPr="00F03900">
        <w:t xml:space="preserve"> and to disclose </w:t>
      </w:r>
      <w:r>
        <w:t>University</w:t>
      </w:r>
      <w:r w:rsidRPr="00F03900">
        <w:t xml:space="preserve"> Data to such </w:t>
      </w:r>
      <w:r>
        <w:t>S</w:t>
      </w:r>
      <w:r w:rsidRPr="00F03900">
        <w:t>ub-</w:t>
      </w:r>
      <w:r>
        <w:t>Processor</w:t>
      </w:r>
      <w:r w:rsidRPr="00F03900">
        <w:t xml:space="preserve"> for Processing in accordance with the S</w:t>
      </w:r>
      <w:r>
        <w:t>upplier’s</w:t>
      </w:r>
      <w:r w:rsidRPr="00F03900">
        <w:t xml:space="preserve"> obligations under this Agreement </w:t>
      </w:r>
      <w:r w:rsidRPr="00E50A0C">
        <w:t xml:space="preserve">(acting as a Processor or Sub-Processor only), </w:t>
      </w:r>
      <w:r w:rsidRPr="00F03900">
        <w:t>provided always that:</w:t>
      </w:r>
      <w:bookmarkEnd w:id="27"/>
    </w:p>
    <w:p w14:paraId="109CDB4C" w14:textId="53E34CDB" w:rsidR="00277456" w:rsidRPr="00277456" w:rsidRDefault="00277456" w:rsidP="00277456">
      <w:pPr>
        <w:pStyle w:val="Level4"/>
      </w:pPr>
      <w:bookmarkStart w:id="28" w:name="_Ref474775164"/>
      <w:r w:rsidRPr="00277456">
        <w:t>the Supplier undertakes thorough and appropriate due diligence on the proposed Sub-Processor, including a risk assessment of the information governance-related practices and processes of the proposed Sub-Processor, which shall be used by the Supplier to inform any decision on appointing the proposed Sub-Processor;</w:t>
      </w:r>
      <w:bookmarkEnd w:id="28"/>
    </w:p>
    <w:p w14:paraId="6C95B4C5" w14:textId="6CC2109D" w:rsidR="00277456" w:rsidRPr="00277456" w:rsidRDefault="00277456" w:rsidP="00277456">
      <w:pPr>
        <w:pStyle w:val="Level4"/>
      </w:pPr>
      <w:r w:rsidRPr="00277456">
        <w:t xml:space="preserve">the Supplier provides the University with full details in writing of the proposed Sub-Processor (including the results of the due diligence undertaken in accordance with </w:t>
      </w:r>
      <w:r w:rsidR="00BE2111">
        <w:t>Clause</w:t>
      </w:r>
      <w:r w:rsidRPr="00277456">
        <w:t xml:space="preserve"> </w:t>
      </w:r>
      <w:r w:rsidR="00960E48">
        <w:t>[</w:t>
      </w:r>
      <w:r w:rsidRPr="00277456">
        <w:fldChar w:fldCharType="begin"/>
      </w:r>
      <w:r w:rsidRPr="00277456">
        <w:instrText xml:space="preserve"> REF _Ref474772164 \r \h </w:instrText>
      </w:r>
      <w:r>
        <w:instrText xml:space="preserve"> \* MERGEFORMAT </w:instrText>
      </w:r>
      <w:r w:rsidRPr="00277456">
        <w:fldChar w:fldCharType="separate"/>
      </w:r>
      <w:r w:rsidRPr="00277456">
        <w:t>2.4.1</w:t>
      </w:r>
      <w:r w:rsidRPr="00277456">
        <w:fldChar w:fldCharType="end"/>
      </w:r>
      <w:r w:rsidR="00960E48">
        <w:t>]</w:t>
      </w:r>
      <w:r w:rsidRPr="00277456">
        <w:fldChar w:fldCharType="begin"/>
      </w:r>
      <w:r w:rsidRPr="00277456">
        <w:instrText xml:space="preserve"> REF _Ref474775164 \r \h </w:instrText>
      </w:r>
      <w:r>
        <w:instrText xml:space="preserve"> \* MERGEFORMAT </w:instrText>
      </w:r>
      <w:r w:rsidRPr="00277456">
        <w:fldChar w:fldCharType="separate"/>
      </w:r>
      <w:r w:rsidRPr="00277456">
        <w:t>(a)</w:t>
      </w:r>
      <w:r w:rsidRPr="00277456">
        <w:fldChar w:fldCharType="end"/>
      </w:r>
      <w:r w:rsidRPr="00277456">
        <w:t xml:space="preserve">) before its appointment and the University has consented to such appointment in writing, </w:t>
      </w:r>
      <w:r w:rsidRPr="00277456">
        <w:rPr>
          <w:highlight w:val="yellow"/>
        </w:rPr>
        <w:t xml:space="preserve">[the University having at the date of this Agreement consented to the appointment of the Sub-Processors identified in </w:t>
      </w:r>
      <w:r w:rsidR="00BE2111">
        <w:rPr>
          <w:highlight w:val="yellow"/>
        </w:rPr>
        <w:t>Schedule [3]</w:t>
      </w:r>
      <w:r w:rsidR="00BE2111">
        <w:t>]</w:t>
      </w:r>
      <w:r w:rsidRPr="00277456">
        <w:t xml:space="preserve">; </w:t>
      </w:r>
    </w:p>
    <w:p w14:paraId="4644D251" w14:textId="16E0A7CD" w:rsidR="00277456" w:rsidRPr="00277456" w:rsidRDefault="00277456" w:rsidP="00277456">
      <w:pPr>
        <w:pStyle w:val="Level4"/>
      </w:pPr>
      <w:r w:rsidRPr="00277456">
        <w:t>the Sub-Processor contract (as it relates to the Processing of Personal Data) is on terms which are substantially the same as, and in any case no less onerous than, the terms set out in this</w:t>
      </w:r>
      <w:r w:rsidR="00B24A6E">
        <w:t xml:space="preserve"> Agreement</w:t>
      </w:r>
      <w:r w:rsidRPr="00277456">
        <w:t xml:space="preserve">; and </w:t>
      </w:r>
    </w:p>
    <w:p w14:paraId="594544DE" w14:textId="7128B549" w:rsidR="00277456" w:rsidRPr="00277456" w:rsidRDefault="00277456" w:rsidP="00277456">
      <w:pPr>
        <w:pStyle w:val="Level4"/>
        <w:rPr>
          <w:b/>
          <w:bCs/>
          <w:i/>
          <w:iCs/>
        </w:rPr>
      </w:pPr>
      <w:r w:rsidRPr="00277456">
        <w:t xml:space="preserve">the Sub-Processor's right to Process Personal Data terminates automatically on expiry or termination of this </w:t>
      </w:r>
      <w:r w:rsidR="00B24A6E">
        <w:t xml:space="preserve">Agreement </w:t>
      </w:r>
      <w:r w:rsidRPr="00277456">
        <w:t>for whatever reason. [</w:t>
      </w:r>
      <w:r w:rsidRPr="00277456">
        <w:rPr>
          <w:b/>
          <w:bCs/>
          <w:i/>
          <w:iCs/>
          <w:highlight w:val="yellow"/>
        </w:rPr>
        <w:t>Guidance Note: This provision is not appropriate for cloud/ one to many sub-contracted service provisions.]</w:t>
      </w:r>
    </w:p>
    <w:p w14:paraId="516FD183" w14:textId="7BEFE3C9" w:rsidR="00277456" w:rsidRPr="00034374" w:rsidRDefault="00277456" w:rsidP="00277456">
      <w:pPr>
        <w:pStyle w:val="Level3"/>
      </w:pPr>
      <w:bookmarkStart w:id="29" w:name="_Ref498940553"/>
      <w:r w:rsidRPr="00F03900">
        <w:t xml:space="preserve">Notwithstanding any consent or approval given by </w:t>
      </w:r>
      <w:r>
        <w:t>the University</w:t>
      </w:r>
      <w:r w:rsidRPr="00F03900">
        <w:t xml:space="preserve"> under </w:t>
      </w:r>
      <w:r w:rsidR="00BE2111">
        <w:t>Clause</w:t>
      </w:r>
      <w:r w:rsidRPr="00F03900">
        <w:t> </w:t>
      </w:r>
      <w:r>
        <w:fldChar w:fldCharType="begin"/>
      </w:r>
      <w:r>
        <w:instrText xml:space="preserve"> REF _Ref474772164 \r \h </w:instrText>
      </w:r>
      <w:r>
        <w:fldChar w:fldCharType="separate"/>
      </w:r>
      <w:r w:rsidR="00960E48">
        <w:t>2.4.2</w:t>
      </w:r>
      <w:r>
        <w:fldChar w:fldCharType="end"/>
      </w:r>
      <w:r w:rsidRPr="00F03900">
        <w:t xml:space="preserve">, the </w:t>
      </w:r>
      <w:r w:rsidRPr="00277456">
        <w:t>Supplier</w:t>
      </w:r>
      <w:r w:rsidRPr="00F03900">
        <w:t xml:space="preserve"> shall remain primarily liable to </w:t>
      </w:r>
      <w:r>
        <w:t>the University</w:t>
      </w:r>
      <w:r w:rsidRPr="00F03900">
        <w:t xml:space="preserve"> for the acts, errors and omissions of any </w:t>
      </w:r>
      <w:r>
        <w:t>S</w:t>
      </w:r>
      <w:r w:rsidRPr="00F03900">
        <w:t>ub-</w:t>
      </w:r>
      <w:r>
        <w:t>Processor</w:t>
      </w:r>
      <w:r w:rsidRPr="00F03900">
        <w:t xml:space="preserve"> to whom it discloses </w:t>
      </w:r>
      <w:r>
        <w:t>University</w:t>
      </w:r>
      <w:r w:rsidRPr="00F03900">
        <w:t xml:space="preserve"> Data, and shall be responsible to </w:t>
      </w:r>
      <w:r>
        <w:t>the University</w:t>
      </w:r>
      <w:r w:rsidRPr="00F03900">
        <w:t xml:space="preserve"> for the acts, errors and omissions of such </w:t>
      </w:r>
      <w:r>
        <w:t>S</w:t>
      </w:r>
      <w:r w:rsidRPr="00F03900">
        <w:t>ub-</w:t>
      </w:r>
      <w:r>
        <w:t>Processor</w:t>
      </w:r>
      <w:r w:rsidRPr="00F03900">
        <w:t xml:space="preserve"> as if they were</w:t>
      </w:r>
      <w:r>
        <w:t xml:space="preserve"> the</w:t>
      </w:r>
      <w:r w:rsidRPr="00F03900">
        <w:t xml:space="preserve"> S</w:t>
      </w:r>
      <w:r>
        <w:t>upplier</w:t>
      </w:r>
      <w:r w:rsidRPr="00F03900">
        <w:t xml:space="preserve">'s own acts, errors and omissions to the extent that </w:t>
      </w:r>
      <w:r>
        <w:t xml:space="preserve">the </w:t>
      </w:r>
      <w:r w:rsidRPr="00F03900">
        <w:t>S</w:t>
      </w:r>
      <w:r>
        <w:t>upplier</w:t>
      </w:r>
      <w:r w:rsidRPr="00F03900">
        <w:t xml:space="preserve"> would be liable to </w:t>
      </w:r>
      <w:r>
        <w:t>the University</w:t>
      </w:r>
      <w:r w:rsidRPr="00F03900">
        <w:t xml:space="preserve"> under this Agreement for those acts, errors and omissions. </w:t>
      </w:r>
      <w:bookmarkEnd w:id="29"/>
    </w:p>
    <w:p w14:paraId="49C578C3" w14:textId="77777777" w:rsidR="00277456" w:rsidRDefault="00277456" w:rsidP="00277456">
      <w:pPr>
        <w:pStyle w:val="Level2asHeading"/>
      </w:pPr>
      <w:bookmarkStart w:id="30" w:name="_Ref83832214"/>
      <w:r w:rsidRPr="00660E7D">
        <w:t>International Transfers</w:t>
      </w:r>
      <w:bookmarkEnd w:id="30"/>
    </w:p>
    <w:p w14:paraId="08C583EF" w14:textId="32B420BC" w:rsidR="00F17F5C" w:rsidRPr="00660E7D" w:rsidRDefault="00F17F5C" w:rsidP="00F17F5C">
      <w:pPr>
        <w:pStyle w:val="Level3"/>
        <w:rPr>
          <w:bCs/>
          <w:i/>
        </w:rPr>
      </w:pPr>
      <w:bookmarkStart w:id="31" w:name="_Ref51311104"/>
      <w:r>
        <w:rPr>
          <w:color w:val="000000" w:themeColor="text1"/>
        </w:rPr>
        <w:t xml:space="preserve">The Supplier </w:t>
      </w:r>
      <w:r w:rsidRPr="006D1B7A">
        <w:rPr>
          <w:color w:val="000000" w:themeColor="text1"/>
        </w:rPr>
        <w:t xml:space="preserve">shall not </w:t>
      </w:r>
      <w:r w:rsidRPr="003E4E09">
        <w:rPr>
          <w:color w:val="000000" w:themeColor="text1"/>
        </w:rPr>
        <w:t xml:space="preserve">(and shall procure that any Third Party Provider shall not) make a Data Transfer without the prior written consent of the </w:t>
      </w:r>
      <w:r>
        <w:rPr>
          <w:color w:val="000000" w:themeColor="text1"/>
        </w:rPr>
        <w:t>University</w:t>
      </w:r>
      <w:r w:rsidRPr="003E4E09">
        <w:rPr>
          <w:color w:val="000000" w:themeColor="text1"/>
        </w:rPr>
        <w:t xml:space="preserve"> (which the </w:t>
      </w:r>
      <w:r>
        <w:rPr>
          <w:color w:val="000000" w:themeColor="text1"/>
        </w:rPr>
        <w:t xml:space="preserve">University </w:t>
      </w:r>
      <w:r w:rsidRPr="003E4E09">
        <w:rPr>
          <w:color w:val="000000" w:themeColor="text1"/>
        </w:rPr>
        <w:t>shall be entitled to withhold for any reason).</w:t>
      </w:r>
    </w:p>
    <w:p w14:paraId="1C6319CE" w14:textId="15702895" w:rsidR="00F17F5C" w:rsidRPr="0082509B" w:rsidRDefault="00F17F5C" w:rsidP="00F17F5C">
      <w:pPr>
        <w:pStyle w:val="Level3"/>
        <w:rPr>
          <w:b/>
          <w:bCs/>
        </w:rPr>
      </w:pPr>
      <w:bookmarkStart w:id="32" w:name="_Ref90975448"/>
      <w:r w:rsidRPr="00F131B9">
        <w:t xml:space="preserve">[If and to the extent that the Supplier wishes (or its Sub-Processor or a Third Party Provider wishes) to make a Data Transfer (save in relation to the </w:t>
      </w:r>
      <w:r>
        <w:t>Contact</w:t>
      </w:r>
      <w:r w:rsidRPr="00F131B9">
        <w:t xml:space="preserve"> Data), it shall (and shall procure that its Sub-Processor or a Third Party Provider shall) only do so in compliance with the provisions </w:t>
      </w:r>
      <w:r w:rsidRPr="00A121EC">
        <w:t xml:space="preserve">of </w:t>
      </w:r>
      <w:bookmarkStart w:id="33" w:name="_Hlk108540249"/>
      <w:r w:rsidRPr="00A121EC">
        <w:t xml:space="preserve">Schedule </w:t>
      </w:r>
      <w:r w:rsidR="008A0EE2">
        <w:t>[</w:t>
      </w:r>
      <w:r w:rsidRPr="00A121EC">
        <w:t>4</w:t>
      </w:r>
      <w:r w:rsidR="008A0EE2">
        <w:t>]</w:t>
      </w:r>
      <w:r w:rsidRPr="00A121EC">
        <w:t xml:space="preserve"> of this Agreement. </w:t>
      </w:r>
      <w:bookmarkEnd w:id="33"/>
      <w:r w:rsidRPr="00A121EC">
        <w:t>In</w:t>
      </w:r>
      <w:r w:rsidRPr="00F131B9">
        <w:t xml:space="preserve"> the event of a conflict </w:t>
      </w:r>
      <w:r w:rsidRPr="00966D1A">
        <w:t xml:space="preserve">between </w:t>
      </w:r>
      <w:r>
        <w:t xml:space="preserve">Clauses </w:t>
      </w:r>
      <w:r>
        <w:fldChar w:fldCharType="begin"/>
      </w:r>
      <w:r>
        <w:instrText xml:space="preserve"> REF _Ref130828506 \r \h </w:instrText>
      </w:r>
      <w:r>
        <w:fldChar w:fldCharType="separate"/>
      </w:r>
      <w:r>
        <w:t>2.3</w:t>
      </w:r>
      <w:r>
        <w:fldChar w:fldCharType="end"/>
      </w:r>
      <w:r>
        <w:t xml:space="preserve"> to </w:t>
      </w:r>
      <w:r>
        <w:fldChar w:fldCharType="begin"/>
      </w:r>
      <w:r>
        <w:instrText xml:space="preserve"> REF _Ref476038539 \r \h </w:instrText>
      </w:r>
      <w:r>
        <w:fldChar w:fldCharType="separate"/>
      </w:r>
      <w:r>
        <w:t>2.4</w:t>
      </w:r>
      <w:r>
        <w:fldChar w:fldCharType="end"/>
      </w:r>
      <w:r>
        <w:t xml:space="preserve"> </w:t>
      </w:r>
      <w:r w:rsidRPr="00966D1A">
        <w:t xml:space="preserve">and </w:t>
      </w:r>
      <w:bookmarkStart w:id="34" w:name="_Hlk108539768"/>
      <w:r>
        <w:t xml:space="preserve">Schedule </w:t>
      </w:r>
      <w:r w:rsidR="008A0EE2">
        <w:t>[</w:t>
      </w:r>
      <w:r>
        <w:t>4</w:t>
      </w:r>
      <w:r w:rsidR="008A0EE2">
        <w:t>]</w:t>
      </w:r>
      <w:r>
        <w:t xml:space="preserve"> of </w:t>
      </w:r>
      <w:r w:rsidRPr="00476749">
        <w:t xml:space="preserve">this </w:t>
      </w:r>
      <w:r>
        <w:t>Agreement</w:t>
      </w:r>
      <w:bookmarkEnd w:id="34"/>
      <w:r w:rsidRPr="00966D1A">
        <w:t xml:space="preserve">, </w:t>
      </w:r>
      <w:r>
        <w:t xml:space="preserve">Schedule </w:t>
      </w:r>
      <w:r w:rsidR="008A0EE2">
        <w:t>[</w:t>
      </w:r>
      <w:r>
        <w:t>4</w:t>
      </w:r>
      <w:r w:rsidR="008A0EE2">
        <w:t>]</w:t>
      </w:r>
      <w:r w:rsidRPr="00476749">
        <w:t xml:space="preserve"> of this </w:t>
      </w:r>
      <w:r>
        <w:t xml:space="preserve">Agreement </w:t>
      </w:r>
      <w:r w:rsidRPr="00966D1A">
        <w:t xml:space="preserve">shall prevail </w:t>
      </w:r>
      <w:r w:rsidRPr="00966D1A">
        <w:rPr>
          <w:bCs/>
        </w:rPr>
        <w:t>except where (and in so far as) the conflicting terms of</w:t>
      </w:r>
      <w:r>
        <w:rPr>
          <w:bCs/>
        </w:rPr>
        <w:t xml:space="preserve"> </w:t>
      </w:r>
      <w:r>
        <w:t xml:space="preserve">Clauses </w:t>
      </w:r>
      <w:r>
        <w:fldChar w:fldCharType="begin"/>
      </w:r>
      <w:r>
        <w:instrText xml:space="preserve"> REF _Ref130828506 \r \h </w:instrText>
      </w:r>
      <w:r>
        <w:fldChar w:fldCharType="separate"/>
      </w:r>
      <w:r>
        <w:t>2.3</w:t>
      </w:r>
      <w:r>
        <w:fldChar w:fldCharType="end"/>
      </w:r>
      <w:r>
        <w:t xml:space="preserve"> to </w:t>
      </w:r>
      <w:r>
        <w:fldChar w:fldCharType="begin"/>
      </w:r>
      <w:r>
        <w:instrText xml:space="preserve"> REF _Ref476038539 \r \h </w:instrText>
      </w:r>
      <w:r>
        <w:fldChar w:fldCharType="separate"/>
      </w:r>
      <w:r>
        <w:t>2.4</w:t>
      </w:r>
      <w:r>
        <w:fldChar w:fldCharType="end"/>
      </w:r>
      <w:r>
        <w:t xml:space="preserve">  </w:t>
      </w:r>
      <w:r w:rsidRPr="00966D1A">
        <w:rPr>
          <w:bCs/>
        </w:rPr>
        <w:t xml:space="preserve">provide greater protection for </w:t>
      </w:r>
      <w:r w:rsidRPr="00966D1A">
        <w:t>Data S</w:t>
      </w:r>
      <w:r w:rsidRPr="00966D1A">
        <w:rPr>
          <w:bCs/>
        </w:rPr>
        <w:t xml:space="preserve">ubjects, in which case </w:t>
      </w:r>
      <w:r>
        <w:t xml:space="preserve">Clauses </w:t>
      </w:r>
      <w:r>
        <w:fldChar w:fldCharType="begin"/>
      </w:r>
      <w:r>
        <w:instrText xml:space="preserve"> REF _Ref130828506 \r \h </w:instrText>
      </w:r>
      <w:r>
        <w:fldChar w:fldCharType="separate"/>
      </w:r>
      <w:r>
        <w:t>2.3</w:t>
      </w:r>
      <w:r>
        <w:fldChar w:fldCharType="end"/>
      </w:r>
      <w:r>
        <w:t xml:space="preserve"> to </w:t>
      </w:r>
      <w:r>
        <w:fldChar w:fldCharType="begin"/>
      </w:r>
      <w:r>
        <w:instrText xml:space="preserve"> REF _Ref476038539 \r \h </w:instrText>
      </w:r>
      <w:r>
        <w:fldChar w:fldCharType="separate"/>
      </w:r>
      <w:r>
        <w:t>2.4</w:t>
      </w:r>
      <w:r>
        <w:fldChar w:fldCharType="end"/>
      </w:r>
      <w:r>
        <w:t xml:space="preserve"> shall </w:t>
      </w:r>
      <w:r w:rsidRPr="005855FF">
        <w:t>prevail</w:t>
      </w:r>
      <w:r w:rsidRPr="00F131B9">
        <w:t xml:space="preserve">.  In relation to the </w:t>
      </w:r>
      <w:r>
        <w:t>Contact</w:t>
      </w:r>
      <w:r w:rsidRPr="00F131B9">
        <w:t xml:space="preserve"> Data, </w:t>
      </w:r>
      <w:r>
        <w:t xml:space="preserve">the Supplier </w:t>
      </w:r>
      <w:r w:rsidRPr="00476749">
        <w:t xml:space="preserve">hereby warrants and represents that any Data Transfer to which </w:t>
      </w:r>
      <w:r>
        <w:t xml:space="preserve">Clause </w:t>
      </w:r>
      <w:r>
        <w:fldChar w:fldCharType="begin"/>
      </w:r>
      <w:r>
        <w:instrText xml:space="preserve"> REF _Ref130828605 \r \h </w:instrText>
      </w:r>
      <w:r>
        <w:fldChar w:fldCharType="separate"/>
      </w:r>
      <w:r>
        <w:t>2.2</w:t>
      </w:r>
      <w:r>
        <w:fldChar w:fldCharType="end"/>
      </w:r>
      <w:r w:rsidRPr="00476749">
        <w:t xml:space="preserve"> applies shall only be made to the extent that it is in accordance with the terms of Article 49(1)(c) of the GDPR]</w:t>
      </w:r>
      <w:r w:rsidRPr="00F131B9">
        <w:t xml:space="preserve">. </w:t>
      </w:r>
      <w:bookmarkEnd w:id="32"/>
      <w:r w:rsidRPr="0082509B">
        <w:rPr>
          <w:b/>
          <w:bCs/>
          <w:i/>
          <w:iCs/>
          <w:highlight w:val="yellow"/>
        </w:rPr>
        <w:t xml:space="preserve">[Guidance </w:t>
      </w:r>
      <w:r>
        <w:rPr>
          <w:b/>
          <w:bCs/>
          <w:i/>
          <w:iCs/>
          <w:highlight w:val="yellow"/>
        </w:rPr>
        <w:t>N</w:t>
      </w:r>
      <w:r w:rsidRPr="0082509B">
        <w:rPr>
          <w:b/>
          <w:bCs/>
          <w:i/>
          <w:iCs/>
          <w:highlight w:val="yellow"/>
        </w:rPr>
        <w:t xml:space="preserve">ote: This scenario (at 2.5.2) envisages a Supplier making an INDIRECT TRANSFER: a transfer to a Third Party Provider </w:t>
      </w:r>
      <w:r w:rsidRPr="0082509B">
        <w:rPr>
          <w:b/>
          <w:bCs/>
          <w:i/>
          <w:iCs/>
          <w:highlight w:val="yellow"/>
          <w:u w:val="single"/>
        </w:rPr>
        <w:t>established in a Restricted Country</w:t>
      </w:r>
      <w:r w:rsidRPr="0082509B">
        <w:rPr>
          <w:b/>
          <w:bCs/>
          <w:i/>
          <w:iCs/>
          <w:highlight w:val="yellow"/>
        </w:rPr>
        <w:t xml:space="preserve"> i.e. </w:t>
      </w:r>
      <w:r>
        <w:rPr>
          <w:b/>
          <w:bCs/>
          <w:i/>
          <w:iCs/>
          <w:highlight w:val="yellow"/>
        </w:rPr>
        <w:t>University</w:t>
      </w:r>
      <w:r w:rsidRPr="0082509B">
        <w:rPr>
          <w:b/>
          <w:bCs/>
          <w:i/>
          <w:iCs/>
          <w:highlight w:val="yellow"/>
        </w:rPr>
        <w:t xml:space="preserve"> Data is being indirectly transferred to a third party outside the UK/EEA via the Supplier (who is based in the UK/EEA). </w:t>
      </w:r>
      <w:r w:rsidRPr="0082509B">
        <w:rPr>
          <w:rFonts w:cs="Arial"/>
          <w:b/>
          <w:bCs/>
          <w:i/>
          <w:iCs/>
          <w:highlight w:val="yellow"/>
        </w:rPr>
        <w:t xml:space="preserve">Where this is the case, the Supplier will be responsible for entering into processor-processor SCCs to cover the transfer (whether that be the UK SCCs in relation to UK Personal Data or the EU SCCs in relation to personal data originating in the EU). </w:t>
      </w:r>
      <w:r w:rsidRPr="0082509B">
        <w:rPr>
          <w:b/>
          <w:bCs/>
          <w:i/>
          <w:iCs/>
          <w:highlight w:val="yellow"/>
        </w:rPr>
        <w:t xml:space="preserve"> The </w:t>
      </w:r>
      <w:r>
        <w:rPr>
          <w:b/>
          <w:bCs/>
          <w:i/>
          <w:iCs/>
          <w:highlight w:val="yellow"/>
        </w:rPr>
        <w:t>University</w:t>
      </w:r>
      <w:r w:rsidRPr="0082509B">
        <w:rPr>
          <w:b/>
          <w:bCs/>
          <w:i/>
          <w:iCs/>
          <w:highlight w:val="yellow"/>
        </w:rPr>
        <w:t xml:space="preserve"> can delete this optional drafting in the event it is satisfied that no indirect ex UK/EEA transfers will take place.]</w:t>
      </w:r>
    </w:p>
    <w:p w14:paraId="20E1AD3C" w14:textId="3BB90BDE" w:rsidR="00F17F5C" w:rsidRPr="0082509B" w:rsidRDefault="00F17F5C" w:rsidP="00F17F5C">
      <w:pPr>
        <w:pStyle w:val="Level3"/>
      </w:pPr>
      <w:bookmarkStart w:id="35" w:name="_Ref90975504"/>
      <w:r w:rsidRPr="00526853">
        <w:rPr>
          <w:rFonts w:cs="Arial"/>
          <w:bCs/>
        </w:rPr>
        <w:t>[If</w:t>
      </w:r>
      <w:r w:rsidRPr="00526853">
        <w:rPr>
          <w:rFonts w:cs="Arial"/>
        </w:rPr>
        <w:t xml:space="preserve"> </w:t>
      </w:r>
      <w:r w:rsidRPr="00F131B9">
        <w:rPr>
          <w:rFonts w:cs="Arial"/>
        </w:rPr>
        <w:t>and to the extent that the Supplier is established in a Restricted Country, the parties agree that they shall each comply with their respective obligations under</w:t>
      </w:r>
      <w:r w:rsidR="008A0EE2">
        <w:rPr>
          <w:rFonts w:cs="Arial"/>
        </w:rPr>
        <w:t xml:space="preserve"> Schedule [4]</w:t>
      </w:r>
      <w:r w:rsidRPr="008B5A33">
        <w:rPr>
          <w:rFonts w:cs="Arial"/>
        </w:rPr>
        <w:t xml:space="preserve"> of this </w:t>
      </w:r>
      <w:r>
        <w:rPr>
          <w:rFonts w:cs="Arial"/>
        </w:rPr>
        <w:t>Agreement</w:t>
      </w:r>
      <w:r w:rsidRPr="00F131B9">
        <w:t xml:space="preserve">. In the event of a conflict </w:t>
      </w:r>
      <w:r w:rsidRPr="00966D1A">
        <w:t xml:space="preserve">between </w:t>
      </w:r>
      <w:r>
        <w:t xml:space="preserve">Clauses </w:t>
      </w:r>
      <w:r>
        <w:fldChar w:fldCharType="begin"/>
      </w:r>
      <w:r>
        <w:instrText xml:space="preserve"> REF _Ref130828506 \r \h </w:instrText>
      </w:r>
      <w:r>
        <w:fldChar w:fldCharType="separate"/>
      </w:r>
      <w:r>
        <w:t>2.3</w:t>
      </w:r>
      <w:r>
        <w:fldChar w:fldCharType="end"/>
      </w:r>
      <w:r>
        <w:t xml:space="preserve"> to </w:t>
      </w:r>
      <w:r>
        <w:fldChar w:fldCharType="begin"/>
      </w:r>
      <w:r>
        <w:instrText xml:space="preserve"> REF _Ref476038539 \r \h </w:instrText>
      </w:r>
      <w:r>
        <w:fldChar w:fldCharType="separate"/>
      </w:r>
      <w:r>
        <w:t>2.4</w:t>
      </w:r>
      <w:r>
        <w:fldChar w:fldCharType="end"/>
      </w:r>
      <w:r>
        <w:t xml:space="preserve"> </w:t>
      </w:r>
      <w:r w:rsidRPr="008B5A33">
        <w:t xml:space="preserve">and </w:t>
      </w:r>
      <w:r>
        <w:t xml:space="preserve">Schedule </w:t>
      </w:r>
      <w:r w:rsidR="008A0EE2">
        <w:t>[</w:t>
      </w:r>
      <w:r>
        <w:t>4</w:t>
      </w:r>
      <w:r w:rsidR="008A0EE2">
        <w:t>]</w:t>
      </w:r>
      <w:r>
        <w:t xml:space="preserve"> </w:t>
      </w:r>
      <w:r w:rsidRPr="008B5A33">
        <w:t xml:space="preserve">of this </w:t>
      </w:r>
      <w:r>
        <w:t>Agreement</w:t>
      </w:r>
      <w:r w:rsidRPr="00966D1A">
        <w:t xml:space="preserve">, </w:t>
      </w:r>
      <w:r>
        <w:t xml:space="preserve">Schedule </w:t>
      </w:r>
      <w:r w:rsidR="008A0EE2">
        <w:t>[</w:t>
      </w:r>
      <w:r>
        <w:t>4</w:t>
      </w:r>
      <w:r w:rsidR="008A0EE2">
        <w:t>]</w:t>
      </w:r>
      <w:r>
        <w:t xml:space="preserve"> </w:t>
      </w:r>
      <w:r w:rsidRPr="008B5A33">
        <w:t>of this</w:t>
      </w:r>
      <w:r>
        <w:t xml:space="preserve"> Agreement </w:t>
      </w:r>
      <w:r w:rsidRPr="00966D1A">
        <w:t xml:space="preserve">shall prevail </w:t>
      </w:r>
      <w:r w:rsidRPr="00966D1A">
        <w:rPr>
          <w:bCs/>
        </w:rPr>
        <w:t>except where (and in so far as) the conflicting terms of</w:t>
      </w:r>
      <w:r>
        <w:rPr>
          <w:bCs/>
        </w:rPr>
        <w:t xml:space="preserve"> </w:t>
      </w:r>
      <w:r>
        <w:t xml:space="preserve">Clauses </w:t>
      </w:r>
      <w:r>
        <w:fldChar w:fldCharType="begin"/>
      </w:r>
      <w:r>
        <w:instrText xml:space="preserve"> REF _Ref130828506 \r \h </w:instrText>
      </w:r>
      <w:r>
        <w:fldChar w:fldCharType="separate"/>
      </w:r>
      <w:r>
        <w:t>2.3</w:t>
      </w:r>
      <w:r>
        <w:fldChar w:fldCharType="end"/>
      </w:r>
      <w:r>
        <w:t xml:space="preserve"> to </w:t>
      </w:r>
      <w:r>
        <w:fldChar w:fldCharType="begin"/>
      </w:r>
      <w:r>
        <w:instrText xml:space="preserve"> REF _Ref476038539 \r \h </w:instrText>
      </w:r>
      <w:r>
        <w:fldChar w:fldCharType="separate"/>
      </w:r>
      <w:r>
        <w:t>2.4</w:t>
      </w:r>
      <w:r>
        <w:fldChar w:fldCharType="end"/>
      </w:r>
      <w:r>
        <w:t xml:space="preserve"> </w:t>
      </w:r>
      <w:r w:rsidRPr="00966D1A">
        <w:rPr>
          <w:bCs/>
        </w:rPr>
        <w:t xml:space="preserve">provide greater protection for </w:t>
      </w:r>
      <w:r w:rsidRPr="00966D1A">
        <w:t>Data S</w:t>
      </w:r>
      <w:r w:rsidRPr="00966D1A">
        <w:rPr>
          <w:bCs/>
        </w:rPr>
        <w:t xml:space="preserve">ubjects, in which case </w:t>
      </w:r>
      <w:r>
        <w:t xml:space="preserve">Clauses </w:t>
      </w:r>
      <w:r>
        <w:fldChar w:fldCharType="begin"/>
      </w:r>
      <w:r>
        <w:instrText xml:space="preserve"> REF _Ref130828506 \r \h </w:instrText>
      </w:r>
      <w:r>
        <w:fldChar w:fldCharType="separate"/>
      </w:r>
      <w:r>
        <w:t>2.3</w:t>
      </w:r>
      <w:r>
        <w:fldChar w:fldCharType="end"/>
      </w:r>
      <w:r>
        <w:t xml:space="preserve"> to </w:t>
      </w:r>
      <w:r>
        <w:fldChar w:fldCharType="begin"/>
      </w:r>
      <w:r>
        <w:instrText xml:space="preserve"> REF _Ref476038539 \r \h </w:instrText>
      </w:r>
      <w:r>
        <w:fldChar w:fldCharType="separate"/>
      </w:r>
      <w:r>
        <w:t>2.4</w:t>
      </w:r>
      <w:r>
        <w:fldChar w:fldCharType="end"/>
      </w:r>
      <w:r>
        <w:t xml:space="preserve"> shall </w:t>
      </w:r>
      <w:r w:rsidRPr="005855FF">
        <w:t>prevail</w:t>
      </w:r>
      <w:r w:rsidRPr="00F131B9">
        <w:rPr>
          <w:rFonts w:cs="Arial"/>
        </w:rPr>
        <w:t xml:space="preserve">.  </w:t>
      </w:r>
      <w:r w:rsidRPr="008B5A33">
        <w:rPr>
          <w:rFonts w:cs="Arial"/>
          <w:bCs/>
        </w:rPr>
        <w:t xml:space="preserve">In relation to the Contact Data, the Supplier hereby warrants and represents that any Data Transfer to which </w:t>
      </w:r>
      <w:r>
        <w:rPr>
          <w:rFonts w:cs="Arial"/>
          <w:bCs/>
        </w:rPr>
        <w:t xml:space="preserve">Clause </w:t>
      </w:r>
      <w:r>
        <w:rPr>
          <w:rFonts w:cs="Arial"/>
          <w:bCs/>
        </w:rPr>
        <w:fldChar w:fldCharType="begin"/>
      </w:r>
      <w:r>
        <w:rPr>
          <w:rFonts w:cs="Arial"/>
          <w:bCs/>
        </w:rPr>
        <w:instrText xml:space="preserve"> REF _Ref130828605 \r \h </w:instrText>
      </w:r>
      <w:r>
        <w:rPr>
          <w:rFonts w:cs="Arial"/>
          <w:bCs/>
        </w:rPr>
      </w:r>
      <w:r>
        <w:rPr>
          <w:rFonts w:cs="Arial"/>
          <w:bCs/>
        </w:rPr>
        <w:fldChar w:fldCharType="separate"/>
      </w:r>
      <w:r>
        <w:rPr>
          <w:rFonts w:cs="Arial"/>
          <w:bCs/>
        </w:rPr>
        <w:t>2.2</w:t>
      </w:r>
      <w:r>
        <w:rPr>
          <w:rFonts w:cs="Arial"/>
          <w:bCs/>
        </w:rPr>
        <w:fldChar w:fldCharType="end"/>
      </w:r>
      <w:r w:rsidRPr="008B5A33">
        <w:rPr>
          <w:rFonts w:cs="Arial"/>
          <w:bCs/>
        </w:rPr>
        <w:t xml:space="preserve"> applies shall only be made to the extent that it is in accordance with the terms of Article 49(1)(c) of the GDPR</w:t>
      </w:r>
      <w:r w:rsidRPr="00F131B9">
        <w:rPr>
          <w:rFonts w:cs="Arial"/>
        </w:rPr>
        <w:t xml:space="preserve">. </w:t>
      </w:r>
      <w:bookmarkEnd w:id="35"/>
      <w:r w:rsidRPr="0082509B">
        <w:rPr>
          <w:rFonts w:cs="Arial"/>
          <w:b/>
          <w:bCs/>
          <w:i/>
          <w:iCs/>
          <w:highlight w:val="yellow"/>
        </w:rPr>
        <w:t xml:space="preserve">[Guidance </w:t>
      </w:r>
      <w:r>
        <w:rPr>
          <w:rFonts w:cs="Arial"/>
          <w:b/>
          <w:bCs/>
          <w:i/>
          <w:iCs/>
          <w:highlight w:val="yellow"/>
        </w:rPr>
        <w:t>N</w:t>
      </w:r>
      <w:r w:rsidRPr="0082509B">
        <w:rPr>
          <w:rFonts w:cs="Arial"/>
          <w:b/>
          <w:bCs/>
          <w:i/>
          <w:iCs/>
          <w:highlight w:val="yellow"/>
        </w:rPr>
        <w:t xml:space="preserve">ote: This scenario (at 2.5.3) envisages the </w:t>
      </w:r>
      <w:r>
        <w:rPr>
          <w:rFonts w:cs="Arial"/>
          <w:b/>
          <w:bCs/>
          <w:i/>
          <w:iCs/>
          <w:highlight w:val="yellow"/>
        </w:rPr>
        <w:t>University</w:t>
      </w:r>
      <w:r w:rsidRPr="0082509B">
        <w:rPr>
          <w:rFonts w:cs="Arial"/>
          <w:b/>
          <w:bCs/>
          <w:i/>
          <w:iCs/>
          <w:highlight w:val="yellow"/>
        </w:rPr>
        <w:t xml:space="preserve"> making a DIRECT TRANSFER where the Supplier is established in a Restricted Country. The </w:t>
      </w:r>
      <w:r>
        <w:rPr>
          <w:rFonts w:cs="Arial"/>
          <w:b/>
          <w:bCs/>
          <w:i/>
          <w:iCs/>
          <w:highlight w:val="yellow"/>
        </w:rPr>
        <w:t>University</w:t>
      </w:r>
      <w:r w:rsidRPr="0082509B">
        <w:rPr>
          <w:rFonts w:cs="Arial"/>
          <w:b/>
          <w:bCs/>
          <w:i/>
          <w:iCs/>
          <w:highlight w:val="yellow"/>
        </w:rPr>
        <w:t xml:space="preserve"> can delete this optional drafting in the event it is satisfied that no </w:t>
      </w:r>
      <w:r w:rsidRPr="0082509B">
        <w:rPr>
          <w:rFonts w:cs="Arial"/>
          <w:b/>
          <w:bCs/>
          <w:i/>
          <w:iCs/>
          <w:highlight w:val="yellow"/>
          <w:u w:val="single"/>
        </w:rPr>
        <w:t>direct</w:t>
      </w:r>
      <w:r w:rsidRPr="0082509B">
        <w:rPr>
          <w:rFonts w:cs="Arial"/>
          <w:b/>
          <w:bCs/>
          <w:i/>
          <w:iCs/>
          <w:highlight w:val="yellow"/>
        </w:rPr>
        <w:t xml:space="preserve"> ex UK/EEA transfers will take place.]</w:t>
      </w:r>
    </w:p>
    <w:p w14:paraId="77C9FB5B" w14:textId="77777777" w:rsidR="00277456" w:rsidRPr="00277456" w:rsidRDefault="00277456" w:rsidP="00277456">
      <w:pPr>
        <w:pStyle w:val="Level1asHeading"/>
        <w:rPr>
          <w:rStyle w:val="Level1asHeadingtext"/>
          <w:b/>
          <w:bCs w:val="0"/>
        </w:rPr>
      </w:pPr>
      <w:bookmarkStart w:id="36" w:name="_Ref476038850"/>
      <w:bookmarkStart w:id="37" w:name="_Ref99373231"/>
      <w:bookmarkEnd w:id="31"/>
      <w:r w:rsidRPr="00277456">
        <w:rPr>
          <w:rStyle w:val="Level1asHeadingtext"/>
          <w:b/>
          <w:bCs w:val="0"/>
        </w:rPr>
        <w:t>[INDEMNITY</w:t>
      </w:r>
      <w:bookmarkEnd w:id="36"/>
      <w:r w:rsidRPr="00277456">
        <w:rPr>
          <w:rStyle w:val="Level1asHeadingtext"/>
          <w:b/>
          <w:bCs w:val="0"/>
        </w:rPr>
        <w:t xml:space="preserve"> </w:t>
      </w:r>
      <w:r w:rsidRPr="00277456">
        <w:rPr>
          <w:rStyle w:val="Level1asHeadingtext"/>
          <w:b/>
          <w:bCs w:val="0"/>
          <w:i/>
          <w:highlight w:val="yellow"/>
        </w:rPr>
        <w:t>[Guidance Note: Consider an indemnity to cover losses arising from breach of the above provisions.]</w:t>
      </w:r>
      <w:bookmarkEnd w:id="37"/>
    </w:p>
    <w:p w14:paraId="1ABCD2A3" w14:textId="77777777" w:rsidR="00277456" w:rsidRPr="00F03900" w:rsidRDefault="00277456" w:rsidP="00277456">
      <w:pPr>
        <w:pStyle w:val="Level2"/>
      </w:pPr>
      <w:bookmarkStart w:id="38" w:name="_Ref464620907"/>
      <w:r>
        <w:t>[</w:t>
      </w:r>
      <w:r w:rsidRPr="00F03900">
        <w:t>The S</w:t>
      </w:r>
      <w:r>
        <w:t>upplier</w:t>
      </w:r>
      <w:r w:rsidRPr="00F03900">
        <w:t xml:space="preserve"> shall indemnify on demand and keep indemnified</w:t>
      </w:r>
      <w:r>
        <w:t xml:space="preserve"> and hold harmless</w:t>
      </w:r>
      <w:r w:rsidRPr="00F03900">
        <w:t xml:space="preserve"> </w:t>
      </w:r>
      <w:r>
        <w:t>the University</w:t>
      </w:r>
      <w:r w:rsidRPr="00F03900">
        <w:t xml:space="preserve"> from </w:t>
      </w:r>
      <w:r w:rsidRPr="00277456">
        <w:t>and</w:t>
      </w:r>
      <w:r w:rsidRPr="00F03900">
        <w:t xml:space="preserve"> against:</w:t>
      </w:r>
      <w:bookmarkEnd w:id="38"/>
    </w:p>
    <w:p w14:paraId="58E9855D" w14:textId="77777777" w:rsidR="00277456" w:rsidRPr="00277456" w:rsidRDefault="00277456" w:rsidP="00277456">
      <w:pPr>
        <w:pStyle w:val="Level3"/>
      </w:pPr>
      <w:bookmarkStart w:id="39" w:name="_Ref498941961"/>
      <w:bookmarkStart w:id="40" w:name="_Ref503956076"/>
      <w:bookmarkStart w:id="41" w:name="_Ref464620252"/>
      <w:bookmarkStart w:id="42" w:name="_Ref465967029"/>
      <w:r w:rsidRPr="00277456">
        <w:t xml:space="preserve">any monetary penalties or fines levied by any Regulator on the University; </w:t>
      </w:r>
      <w:bookmarkEnd w:id="39"/>
      <w:r w:rsidRPr="00277456">
        <w:rPr>
          <w:highlight w:val="yellow"/>
        </w:rPr>
        <w:t>[</w:t>
      </w:r>
      <w:r w:rsidRPr="00A23CD7">
        <w:rPr>
          <w:b/>
          <w:bCs/>
          <w:i/>
          <w:iCs/>
          <w:highlight w:val="yellow"/>
        </w:rPr>
        <w:t>Guidance Note: It is still untested whether an indemnity could be enforced in respect of a monetary penalty/fine imposed on the controller or whether this would be unenforceable for reasons of public policy. Therefore, it is important that this part of the indemnity is separated from the others, in case a court took the same view and decided to strike it out (which would not affect the validity and enforceability of the other limbs below).</w:t>
      </w:r>
      <w:r w:rsidRPr="00277456">
        <w:rPr>
          <w:highlight w:val="yellow"/>
        </w:rPr>
        <w:t>]</w:t>
      </w:r>
      <w:bookmarkStart w:id="43" w:name="_Ref498941991"/>
      <w:bookmarkEnd w:id="40"/>
    </w:p>
    <w:p w14:paraId="11AE2BF0" w14:textId="77777777" w:rsidR="00277456" w:rsidRPr="00277456" w:rsidRDefault="00277456" w:rsidP="00277456">
      <w:pPr>
        <w:pStyle w:val="Level3"/>
      </w:pPr>
      <w:bookmarkStart w:id="44" w:name="_Ref503956082"/>
      <w:r w:rsidRPr="00277456">
        <w:t>the costs of any investigative, corrective or compensatory action required by a Regulator, or of defending any proposed or actual enforcement taken by a Regulator including if such investigation arises as a result of a self-report or otherwise;</w:t>
      </w:r>
      <w:bookmarkEnd w:id="41"/>
      <w:bookmarkEnd w:id="42"/>
      <w:bookmarkEnd w:id="43"/>
      <w:bookmarkEnd w:id="44"/>
    </w:p>
    <w:p w14:paraId="61D83FEC" w14:textId="77777777" w:rsidR="00277456" w:rsidRPr="00277456" w:rsidRDefault="00277456" w:rsidP="00277456">
      <w:pPr>
        <w:pStyle w:val="Level3"/>
      </w:pPr>
      <w:bookmarkStart w:id="45" w:name="_Ref464620254"/>
      <w:bookmarkStart w:id="46" w:name="_Ref465967037"/>
      <w:r w:rsidRPr="00277456">
        <w:t>any Losses suffered or incurred by, awarded against, or agreed to be paid by, the University pursuant to a claim, action or challenge made by a third party against the University (including by (or on behalf of) a Data Subject)</w:t>
      </w:r>
      <w:bookmarkEnd w:id="45"/>
      <w:r w:rsidRPr="00277456">
        <w:t>; and</w:t>
      </w:r>
      <w:bookmarkEnd w:id="46"/>
    </w:p>
    <w:p w14:paraId="4019213E" w14:textId="0CFBD1D3" w:rsidR="00277456" w:rsidRPr="00277456" w:rsidRDefault="00277456" w:rsidP="00277456">
      <w:pPr>
        <w:pStyle w:val="Level3"/>
      </w:pPr>
      <w:r w:rsidRPr="00277456">
        <w:t xml:space="preserve">except to the extent that </w:t>
      </w:r>
      <w:r w:rsidR="00BE2111">
        <w:t>Clause</w:t>
      </w:r>
      <w:r w:rsidRPr="00277456">
        <w:t xml:space="preserve">s </w:t>
      </w:r>
      <w:r w:rsidRPr="00277456">
        <w:fldChar w:fldCharType="begin"/>
      </w:r>
      <w:r w:rsidRPr="00277456">
        <w:instrText xml:space="preserve"> REF _Ref503956076 \r \h  \* MERGEFORMAT </w:instrText>
      </w:r>
      <w:r w:rsidRPr="00277456">
        <w:fldChar w:fldCharType="separate"/>
      </w:r>
      <w:r w:rsidR="00C8639E">
        <w:t>3.1.1</w:t>
      </w:r>
      <w:r w:rsidRPr="00277456">
        <w:fldChar w:fldCharType="end"/>
      </w:r>
      <w:r w:rsidRPr="00277456">
        <w:t xml:space="preserve"> and/ or </w:t>
      </w:r>
      <w:r w:rsidRPr="00277456">
        <w:fldChar w:fldCharType="begin"/>
      </w:r>
      <w:r w:rsidRPr="00277456">
        <w:instrText xml:space="preserve"> REF _Ref503956082 \r \h  \* MERGEFORMAT </w:instrText>
      </w:r>
      <w:r w:rsidRPr="00277456">
        <w:fldChar w:fldCharType="separate"/>
      </w:r>
      <w:r w:rsidR="00C8639E">
        <w:t>3.1.2</w:t>
      </w:r>
      <w:r w:rsidRPr="00277456">
        <w:fldChar w:fldCharType="end"/>
      </w:r>
      <w:r w:rsidRPr="00277456">
        <w:t xml:space="preserve"> and/ or </w:t>
      </w:r>
      <w:r w:rsidRPr="00277456">
        <w:fldChar w:fldCharType="begin"/>
      </w:r>
      <w:r w:rsidRPr="00277456">
        <w:instrText xml:space="preserve"> REF _Ref465967037 \r \h  \* MERGEFORMAT </w:instrText>
      </w:r>
      <w:r w:rsidRPr="00277456">
        <w:fldChar w:fldCharType="separate"/>
      </w:r>
      <w:r w:rsidR="00C8639E">
        <w:t>3.1.3</w:t>
      </w:r>
      <w:r w:rsidRPr="00277456">
        <w:fldChar w:fldCharType="end"/>
      </w:r>
      <w:r w:rsidRPr="00277456">
        <w:t xml:space="preserve"> apply, any Losses suffered or incurred, awarded against, or agreed to be paid by, the University,</w:t>
      </w:r>
    </w:p>
    <w:p w14:paraId="1F1D1F91" w14:textId="77777777" w:rsidR="00277456" w:rsidRPr="00F03900" w:rsidRDefault="00277456" w:rsidP="00277456">
      <w:pPr>
        <w:pStyle w:val="Body2"/>
      </w:pPr>
      <w:r w:rsidRPr="00F03900">
        <w:t xml:space="preserve">in each case to the extent arising as a result of a breach by </w:t>
      </w:r>
      <w:r>
        <w:t xml:space="preserve">the </w:t>
      </w:r>
      <w:r w:rsidRPr="00F03900">
        <w:t>S</w:t>
      </w:r>
      <w:r>
        <w:t>upplier</w:t>
      </w:r>
      <w:r w:rsidRPr="00F03900">
        <w:t xml:space="preserve"> (or its </w:t>
      </w:r>
      <w:r>
        <w:t>Sub-Processors)</w:t>
      </w:r>
      <w:r w:rsidRPr="00F03900">
        <w:t xml:space="preserve"> of this Agreement and/or their respective obligations under the Data Protection Laws.</w:t>
      </w:r>
    </w:p>
    <w:p w14:paraId="3B50C190" w14:textId="16FCF671" w:rsidR="00277456" w:rsidRPr="00760514" w:rsidRDefault="00277456" w:rsidP="00277456">
      <w:pPr>
        <w:pStyle w:val="Level2"/>
      </w:pPr>
      <w:bookmarkStart w:id="47" w:name="_Ref426621684"/>
      <w:bookmarkStart w:id="48" w:name="_Ref474512114"/>
      <w:r w:rsidRPr="00F03900">
        <w:t xml:space="preserve">Nothing in this Agreement </w:t>
      </w:r>
      <w:r w:rsidR="00932694">
        <w:t xml:space="preserve">or the Main Agreement </w:t>
      </w:r>
      <w:r w:rsidRPr="00F03900">
        <w:t xml:space="preserve">will exclude, limit or restrict </w:t>
      </w:r>
      <w:bookmarkEnd w:id="47"/>
      <w:r w:rsidRPr="00F03900">
        <w:t>the S</w:t>
      </w:r>
      <w:r>
        <w:t>upplier’s</w:t>
      </w:r>
      <w:r w:rsidRPr="00F03900">
        <w:t xml:space="preserve"> liability under the indemnity set out in </w:t>
      </w:r>
      <w:r w:rsidR="00BE2111">
        <w:t>Clause</w:t>
      </w:r>
      <w:r w:rsidRPr="00F03900">
        <w:t xml:space="preserve"> </w:t>
      </w:r>
      <w:r>
        <w:fldChar w:fldCharType="begin"/>
      </w:r>
      <w:r>
        <w:instrText xml:space="preserve"> REF _Ref464620907 \r \h </w:instrText>
      </w:r>
      <w:r>
        <w:fldChar w:fldCharType="separate"/>
      </w:r>
      <w:r w:rsidR="00C8639E">
        <w:t>3.1</w:t>
      </w:r>
      <w:r>
        <w:fldChar w:fldCharType="end"/>
      </w:r>
      <w:r w:rsidRPr="00F03900">
        <w:t>.</w:t>
      </w:r>
      <w:bookmarkEnd w:id="48"/>
      <w:r w:rsidRPr="00F03900">
        <w:t xml:space="preserve"> </w:t>
      </w:r>
      <w:r w:rsidRPr="00DC3995">
        <w:rPr>
          <w:b/>
          <w:i/>
          <w:highlight w:val="yellow"/>
        </w:rPr>
        <w:t xml:space="preserve">[Guidance Note: Whether the parties agree to uncapped liability or a super cap for data protection breaches is a commercial question for the parties, although we </w:t>
      </w:r>
      <w:r>
        <w:rPr>
          <w:b/>
          <w:i/>
          <w:highlight w:val="yellow"/>
        </w:rPr>
        <w:t xml:space="preserve">would generally </w:t>
      </w:r>
      <w:r w:rsidRPr="00DC3995">
        <w:rPr>
          <w:b/>
          <w:i/>
          <w:highlight w:val="yellow"/>
        </w:rPr>
        <w:t>advise against the general cap including data protection breaches, given that the losses to the</w:t>
      </w:r>
      <w:r>
        <w:rPr>
          <w:b/>
          <w:i/>
          <w:highlight w:val="yellow"/>
        </w:rPr>
        <w:t xml:space="preserve"> University</w:t>
      </w:r>
      <w:r w:rsidRPr="00DC3995">
        <w:rPr>
          <w:b/>
          <w:i/>
          <w:highlight w:val="yellow"/>
        </w:rPr>
        <w:t xml:space="preserve"> of any such breach could far outweigh the value of the contract</w:t>
      </w:r>
      <w:r>
        <w:rPr>
          <w:b/>
          <w:i/>
          <w:highlight w:val="yellow"/>
        </w:rPr>
        <w:t>, unless this has been assessed and considered to be sufficient</w:t>
      </w:r>
      <w:r w:rsidRPr="00DC3995">
        <w:rPr>
          <w:b/>
          <w:i/>
          <w:highlight w:val="yellow"/>
        </w:rPr>
        <w:t>.]</w:t>
      </w:r>
      <w:r>
        <w:rPr>
          <w:b/>
          <w:i/>
        </w:rPr>
        <w:t>]</w:t>
      </w:r>
    </w:p>
    <w:p w14:paraId="241E7A85" w14:textId="77777777" w:rsidR="00277456" w:rsidRPr="00277456" w:rsidRDefault="00277456" w:rsidP="00277456">
      <w:pPr>
        <w:pStyle w:val="Level1asHeading"/>
        <w:rPr>
          <w:rStyle w:val="Level1asHeadingtext"/>
          <w:b/>
          <w:bCs w:val="0"/>
        </w:rPr>
      </w:pPr>
      <w:bookmarkStart w:id="49" w:name="_Ref476038578"/>
      <w:bookmarkStart w:id="50" w:name="_Ref99036843"/>
      <w:r w:rsidRPr="00277456">
        <w:rPr>
          <w:rStyle w:val="Level1asHeadingtext"/>
          <w:b/>
          <w:bCs w:val="0"/>
        </w:rPr>
        <w:t>[INSURANCE</w:t>
      </w:r>
      <w:bookmarkEnd w:id="49"/>
      <w:r>
        <w:rPr>
          <w:rStyle w:val="Level1asHeadingtext"/>
        </w:rPr>
        <w:t xml:space="preserve"> </w:t>
      </w:r>
      <w:r w:rsidRPr="00277456">
        <w:rPr>
          <w:rStyle w:val="Level1asHeadingtext"/>
          <w:b/>
          <w:bCs w:val="0"/>
          <w:i/>
          <w:highlight w:val="yellow"/>
        </w:rPr>
        <w:t>[Guidance Note: Consider whether insurance cover should be required.]</w:t>
      </w:r>
      <w:bookmarkEnd w:id="50"/>
    </w:p>
    <w:p w14:paraId="404F058D" w14:textId="77777777" w:rsidR="00277456" w:rsidRPr="00F03900" w:rsidRDefault="00277456" w:rsidP="00277456">
      <w:pPr>
        <w:pStyle w:val="Level2"/>
      </w:pPr>
      <w:r w:rsidRPr="00F03900">
        <w:t>The S</w:t>
      </w:r>
      <w:r>
        <w:t>upplier</w:t>
      </w:r>
      <w:r w:rsidRPr="00F03900">
        <w:t xml:space="preserve"> agrees:</w:t>
      </w:r>
    </w:p>
    <w:p w14:paraId="3294C5C5" w14:textId="77777777" w:rsidR="00277456" w:rsidRPr="00F03900" w:rsidRDefault="00277456" w:rsidP="00277456">
      <w:pPr>
        <w:pStyle w:val="Level3"/>
      </w:pPr>
      <w:r w:rsidRPr="00F03900">
        <w:t>to obtain and keep in full force and effect at all times a policy or policies of insurance which meet</w:t>
      </w:r>
      <w:r>
        <w:t>(</w:t>
      </w:r>
      <w:r w:rsidRPr="00F03900">
        <w:t>s</w:t>
      </w:r>
      <w:r>
        <w:t>)</w:t>
      </w:r>
      <w:r w:rsidRPr="00F03900">
        <w:t xml:space="preserve"> the following conditions: </w:t>
      </w:r>
    </w:p>
    <w:p w14:paraId="1073DE5A" w14:textId="77777777" w:rsidR="00277456" w:rsidRPr="00277456" w:rsidRDefault="00277456" w:rsidP="00277456">
      <w:pPr>
        <w:pStyle w:val="Level4"/>
      </w:pPr>
      <w:r w:rsidRPr="00277456">
        <w:t xml:space="preserve">it must cover liability for damage arising to any person; </w:t>
      </w:r>
    </w:p>
    <w:p w14:paraId="4825D69F" w14:textId="77777777" w:rsidR="00277456" w:rsidRPr="00277456" w:rsidRDefault="00277456" w:rsidP="00277456">
      <w:pPr>
        <w:pStyle w:val="Level4"/>
      </w:pPr>
      <w:r w:rsidRPr="00277456">
        <w:t>it must apply in relation to the Processing of the University Data; and</w:t>
      </w:r>
    </w:p>
    <w:p w14:paraId="6EA766E1" w14:textId="77777777" w:rsidR="00277456" w:rsidRPr="00277456" w:rsidRDefault="00277456" w:rsidP="00277456">
      <w:pPr>
        <w:pStyle w:val="Level4"/>
      </w:pPr>
      <w:r w:rsidRPr="00277456">
        <w:t xml:space="preserve">it must have policy limits and provisions conforming to such requirements as the University may from time to time reasonably prescribe; </w:t>
      </w:r>
    </w:p>
    <w:p w14:paraId="2722ACC4" w14:textId="77777777" w:rsidR="00277456" w:rsidRPr="00277456" w:rsidRDefault="00277456" w:rsidP="00277456">
      <w:pPr>
        <w:pStyle w:val="Level3"/>
      </w:pPr>
      <w:r w:rsidRPr="00277456">
        <w:t>to deliver to the University:</w:t>
      </w:r>
    </w:p>
    <w:p w14:paraId="784AABBF" w14:textId="77777777" w:rsidR="00277456" w:rsidRPr="00277456" w:rsidRDefault="00277456" w:rsidP="00277456">
      <w:pPr>
        <w:pStyle w:val="Level4"/>
      </w:pPr>
      <w:r w:rsidRPr="00277456">
        <w:t xml:space="preserve">copies of all applicable insurance policies taken out pursuant to the provisions of this Agreement (to the extent permitted by the insurance conditions); and </w:t>
      </w:r>
    </w:p>
    <w:p w14:paraId="63ABC8B4" w14:textId="77777777" w:rsidR="00277456" w:rsidRPr="00F03900" w:rsidRDefault="00277456" w:rsidP="00277456">
      <w:pPr>
        <w:pStyle w:val="Level4"/>
      </w:pPr>
      <w:r w:rsidRPr="00277456">
        <w:t>evidence of premiums</w:t>
      </w:r>
      <w:r w:rsidRPr="00F03900">
        <w:t xml:space="preserve"> paid in relation to such insurance; </w:t>
      </w:r>
    </w:p>
    <w:p w14:paraId="503F8738" w14:textId="77777777" w:rsidR="00277456" w:rsidRPr="00277456" w:rsidRDefault="00277456" w:rsidP="00277456">
      <w:pPr>
        <w:pStyle w:val="Level3"/>
      </w:pPr>
      <w:r w:rsidRPr="00277456">
        <w:t>to ensure that the University shall be entitled to the benefit under such insurance and that the University’s interest will be noted on the policy; and</w:t>
      </w:r>
    </w:p>
    <w:p w14:paraId="3033436A" w14:textId="37CDCB79" w:rsidR="00277456" w:rsidRPr="00277456" w:rsidRDefault="00277456" w:rsidP="00277456">
      <w:pPr>
        <w:pStyle w:val="Level3"/>
      </w:pPr>
      <w:r w:rsidRPr="00277456">
        <w:t xml:space="preserve">to not do, or omit to do, anything to vitiate either in whole or in part any of the insurance cover that it is obliged to have and maintain under this </w:t>
      </w:r>
      <w:r w:rsidR="00BE2111">
        <w:t>Clause</w:t>
      </w:r>
      <w:r w:rsidRPr="00277456">
        <w:t xml:space="preserve"> </w:t>
      </w:r>
      <w:r w:rsidR="00525780">
        <w:fldChar w:fldCharType="begin"/>
      </w:r>
      <w:r w:rsidR="00525780">
        <w:instrText xml:space="preserve"> REF _Ref99036843 \r \h </w:instrText>
      </w:r>
      <w:r w:rsidR="00525780">
        <w:fldChar w:fldCharType="separate"/>
      </w:r>
      <w:r w:rsidR="00C8639E">
        <w:t>4</w:t>
      </w:r>
      <w:r w:rsidR="00525780">
        <w:fldChar w:fldCharType="end"/>
      </w:r>
      <w:r w:rsidRPr="00277456">
        <w:t xml:space="preserve">. The Supplier must notify the University immediately if the insurance cover set out in this </w:t>
      </w:r>
      <w:r w:rsidR="00BE2111">
        <w:t>Clause</w:t>
      </w:r>
      <w:r w:rsidRPr="00277456">
        <w:t xml:space="preserve"> </w:t>
      </w:r>
      <w:r w:rsidR="003F5E92">
        <w:fldChar w:fldCharType="begin"/>
      </w:r>
      <w:r w:rsidR="003F5E92">
        <w:instrText xml:space="preserve"> REF _Ref99036843 \r \h </w:instrText>
      </w:r>
      <w:r w:rsidR="003F5E92">
        <w:fldChar w:fldCharType="separate"/>
      </w:r>
      <w:r w:rsidR="00C8639E">
        <w:t>4</w:t>
      </w:r>
      <w:r w:rsidR="003F5E92">
        <w:fldChar w:fldCharType="end"/>
      </w:r>
      <w:r w:rsidRPr="00277456">
        <w:t xml:space="preserve"> lapses or is denied.] </w:t>
      </w:r>
    </w:p>
    <w:p w14:paraId="39AE0BB4" w14:textId="4385318D" w:rsidR="00277456" w:rsidRPr="00277456" w:rsidRDefault="00F27BF6" w:rsidP="00277456">
      <w:pPr>
        <w:pStyle w:val="Level1asHeading"/>
        <w:rPr>
          <w:rStyle w:val="Level1asHeadingtext"/>
          <w:b/>
          <w:bCs w:val="0"/>
          <w:caps/>
        </w:rPr>
      </w:pPr>
      <w:bookmarkStart w:id="51" w:name="_Ref8914243"/>
      <w:r>
        <w:rPr>
          <w:rStyle w:val="Level1asHeadingtext"/>
          <w:b/>
          <w:bCs w:val="0"/>
          <w:caps/>
        </w:rPr>
        <w:t xml:space="preserve">TERM AND </w:t>
      </w:r>
      <w:r w:rsidR="00277456" w:rsidRPr="00277456">
        <w:rPr>
          <w:rStyle w:val="Level1asHeadingtext"/>
          <w:b/>
          <w:bCs w:val="0"/>
          <w:caps/>
        </w:rPr>
        <w:t>termination</w:t>
      </w:r>
      <w:bookmarkEnd w:id="51"/>
      <w:r w:rsidR="00277456" w:rsidRPr="00277456">
        <w:rPr>
          <w:rStyle w:val="Level1asHeadingtext"/>
          <w:b/>
          <w:bCs w:val="0"/>
          <w:caps/>
        </w:rPr>
        <w:t xml:space="preserve"> </w:t>
      </w:r>
    </w:p>
    <w:p w14:paraId="3F4D967C" w14:textId="77777777" w:rsidR="003034B2" w:rsidRDefault="003034B2" w:rsidP="003034B2">
      <w:pPr>
        <w:pStyle w:val="Level2"/>
      </w:pPr>
      <w:bookmarkStart w:id="52" w:name="_Ref57556617"/>
      <w:bookmarkStart w:id="53" w:name="_Ref8900993"/>
      <w:r>
        <w:t>This Agreement will remain in full force and effect so long as:</w:t>
      </w:r>
    </w:p>
    <w:p w14:paraId="1E92E0E6" w14:textId="77777777" w:rsidR="003034B2" w:rsidRDefault="003034B2" w:rsidP="003034B2">
      <w:pPr>
        <w:pStyle w:val="Level3"/>
      </w:pPr>
      <w:r>
        <w:t>the Main Agreement remains in effect; or</w:t>
      </w:r>
    </w:p>
    <w:p w14:paraId="03CAA6D5" w14:textId="649EDFE4" w:rsidR="003034B2" w:rsidRDefault="003034B2" w:rsidP="003034B2">
      <w:pPr>
        <w:pStyle w:val="Level3"/>
      </w:pPr>
      <w:r>
        <w:t>the Supplier retains any of the Personal Data related to the Main Agreement in its possession or control.</w:t>
      </w:r>
    </w:p>
    <w:p w14:paraId="0B841398" w14:textId="7BCCCB20" w:rsidR="003034B2" w:rsidRDefault="003034B2" w:rsidP="003034B2">
      <w:pPr>
        <w:pStyle w:val="Level2"/>
      </w:pPr>
      <w:bookmarkStart w:id="54" w:name="_Ref99030583"/>
      <w:r>
        <w:t>In the case of any non-compliance by the Supplier or any Sub-Processor with any of the obligations under this Agreement</w:t>
      </w:r>
      <w:r w:rsidR="0092209D">
        <w:t xml:space="preserve">, </w:t>
      </w:r>
      <w:r w:rsidR="0092209D" w:rsidRPr="0092209D">
        <w:t>the University’s instructions</w:t>
      </w:r>
      <w:r w:rsidR="0092209D">
        <w:t xml:space="preserve"> and/or </w:t>
      </w:r>
      <w:r>
        <w:t>the Data Protection Laws, the University may, by giving written notice unilaterally:</w:t>
      </w:r>
      <w:bookmarkEnd w:id="54"/>
    </w:p>
    <w:p w14:paraId="64F06DFB" w14:textId="77777777" w:rsidR="003034B2" w:rsidRDefault="003034B2" w:rsidP="003034B2">
      <w:pPr>
        <w:pStyle w:val="Level3"/>
      </w:pPr>
      <w:r>
        <w:t>immediately terminate this Agreement; and/or</w:t>
      </w:r>
    </w:p>
    <w:p w14:paraId="76B82620" w14:textId="77777777" w:rsidR="003034B2" w:rsidRDefault="003034B2" w:rsidP="003034B2">
      <w:pPr>
        <w:pStyle w:val="Level3"/>
      </w:pPr>
      <w:r>
        <w:t>immediately terminate [</w:t>
      </w:r>
      <w:r w:rsidRPr="006863F8">
        <w:rPr>
          <w:highlight w:val="yellow"/>
        </w:rPr>
        <w:t xml:space="preserve">the Main Agreement </w:t>
      </w:r>
      <w:r w:rsidRPr="006863F8">
        <w:rPr>
          <w:b/>
          <w:bCs/>
          <w:i/>
          <w:iCs/>
          <w:highlight w:val="yellow"/>
        </w:rPr>
        <w:t>OR</w:t>
      </w:r>
      <w:r w:rsidRPr="006863F8">
        <w:rPr>
          <w:highlight w:val="yellow"/>
        </w:rPr>
        <w:t xml:space="preserve"> any part of the </w:t>
      </w:r>
      <w:r>
        <w:rPr>
          <w:highlight w:val="yellow"/>
        </w:rPr>
        <w:t>Main</w:t>
      </w:r>
      <w:r w:rsidRPr="006863F8">
        <w:rPr>
          <w:highlight w:val="yellow"/>
        </w:rPr>
        <w:t xml:space="preserve"> Agreement involving the processing of the Personal Data</w:t>
      </w:r>
      <w:r>
        <w:t>]; and/or</w:t>
      </w:r>
    </w:p>
    <w:p w14:paraId="119B81B4" w14:textId="77777777" w:rsidR="003034B2" w:rsidRDefault="003034B2" w:rsidP="003034B2">
      <w:pPr>
        <w:pStyle w:val="Level3"/>
      </w:pPr>
      <w:r>
        <w:t>suspend any data submission under this Agreement; and/or</w:t>
      </w:r>
    </w:p>
    <w:p w14:paraId="15CB9569" w14:textId="44CB9322" w:rsidR="003034B2" w:rsidRDefault="003034B2" w:rsidP="003034B2">
      <w:pPr>
        <w:pStyle w:val="Level3"/>
      </w:pPr>
      <w:r>
        <w:t xml:space="preserve">require the Supplier to cease or suspend any Processing of </w:t>
      </w:r>
      <w:r w:rsidR="00A121EC">
        <w:t>University Data</w:t>
      </w:r>
      <w:r>
        <w:t xml:space="preserve"> including in specific locations or by specific Sub-Processors,</w:t>
      </w:r>
    </w:p>
    <w:p w14:paraId="3E2F8768" w14:textId="670F4AF8" w:rsidR="003034B2" w:rsidRDefault="003034B2" w:rsidP="003034B2">
      <w:pPr>
        <w:pStyle w:val="Level3"/>
        <w:numPr>
          <w:ilvl w:val="0"/>
          <w:numId w:val="0"/>
        </w:numPr>
        <w:ind w:left="850"/>
      </w:pPr>
      <w:r>
        <w:t>in each case, without further liability or obligation of the University.</w:t>
      </w:r>
    </w:p>
    <w:p w14:paraId="6B881D52" w14:textId="09E408B5" w:rsidR="0092209D" w:rsidRDefault="0092209D" w:rsidP="0092209D">
      <w:pPr>
        <w:pStyle w:val="Level2"/>
      </w:pPr>
      <w:bookmarkStart w:id="55" w:name="_Ref99372983"/>
      <w:r>
        <w:t>Any provision of this Agreement that expressly or by implication should come into or continue in force on or after termination of the Main Agreement in order to protect the Personal Data will remain in full force and effect including, for the avoidance of doubt and without limitation, Clauses [</w:t>
      </w:r>
      <w:r w:rsidR="00740BD1">
        <w:fldChar w:fldCharType="begin"/>
      </w:r>
      <w:r w:rsidR="00740BD1">
        <w:instrText xml:space="preserve"> REF _Ref130831577 \r \h </w:instrText>
      </w:r>
      <w:r w:rsidR="00740BD1">
        <w:fldChar w:fldCharType="separate"/>
      </w:r>
      <w:r w:rsidR="00740BD1">
        <w:t>1</w:t>
      </w:r>
      <w:r w:rsidR="00740BD1">
        <w:fldChar w:fldCharType="end"/>
      </w:r>
      <w:r w:rsidR="00740BD1">
        <w:t xml:space="preserve">, </w:t>
      </w:r>
      <w:r>
        <w:fldChar w:fldCharType="begin"/>
      </w:r>
      <w:r>
        <w:instrText xml:space="preserve"> REF _Ref99373223 \r \h </w:instrText>
      </w:r>
      <w:r>
        <w:fldChar w:fldCharType="separate"/>
      </w:r>
      <w:r>
        <w:t>3</w:t>
      </w:r>
      <w:r>
        <w:fldChar w:fldCharType="end"/>
      </w:r>
      <w:r>
        <w:t xml:space="preserve">, </w:t>
      </w:r>
      <w:r>
        <w:fldChar w:fldCharType="begin"/>
      </w:r>
      <w:r>
        <w:instrText xml:space="preserve"> REF _Ref99373231 \r \h </w:instrText>
      </w:r>
      <w:r>
        <w:fldChar w:fldCharType="separate"/>
      </w:r>
      <w:r>
        <w:t>4</w:t>
      </w:r>
      <w:r>
        <w:fldChar w:fldCharType="end"/>
      </w:r>
      <w:r w:rsidR="00740BD1">
        <w:t xml:space="preserve"> </w:t>
      </w:r>
      <w:r>
        <w:t xml:space="preserve">and </w:t>
      </w:r>
      <w:r>
        <w:fldChar w:fldCharType="begin"/>
      </w:r>
      <w:r>
        <w:instrText xml:space="preserve"> REF _Ref8902292 \r \h </w:instrText>
      </w:r>
      <w:r>
        <w:fldChar w:fldCharType="separate"/>
      </w:r>
      <w:r w:rsidR="00740BD1">
        <w:t>7</w:t>
      </w:r>
      <w:r>
        <w:fldChar w:fldCharType="end"/>
      </w:r>
      <w:r>
        <w:t xml:space="preserve"> to </w:t>
      </w:r>
      <w:r>
        <w:fldChar w:fldCharType="begin"/>
      </w:r>
      <w:r>
        <w:instrText xml:space="preserve"> REF _Ref99033076 \r \h </w:instrText>
      </w:r>
      <w:r>
        <w:fldChar w:fldCharType="separate"/>
      </w:r>
      <w:r w:rsidR="00740BD1">
        <w:t>18</w:t>
      </w:r>
      <w:r>
        <w:fldChar w:fldCharType="end"/>
      </w:r>
      <w:r>
        <w:t xml:space="preserve"> (inclusive)].</w:t>
      </w:r>
      <w:bookmarkEnd w:id="55"/>
      <w:r>
        <w:t xml:space="preserve"> </w:t>
      </w:r>
      <w:r w:rsidRPr="00405256">
        <w:rPr>
          <w:i/>
          <w:iCs/>
        </w:rPr>
        <w:t>[</w:t>
      </w:r>
      <w:r w:rsidRPr="00405256">
        <w:rPr>
          <w:b/>
          <w:bCs/>
          <w:i/>
          <w:iCs/>
          <w:highlight w:val="yellow"/>
        </w:rPr>
        <w:t xml:space="preserve">Guidance </w:t>
      </w:r>
      <w:r>
        <w:rPr>
          <w:b/>
          <w:bCs/>
          <w:i/>
          <w:iCs/>
          <w:highlight w:val="yellow"/>
        </w:rPr>
        <w:t>N</w:t>
      </w:r>
      <w:r w:rsidRPr="00405256">
        <w:rPr>
          <w:b/>
          <w:bCs/>
          <w:i/>
          <w:iCs/>
          <w:highlight w:val="yellow"/>
        </w:rPr>
        <w:t>ote: cross check clause references here in the final version</w:t>
      </w:r>
      <w:r w:rsidRPr="00405256">
        <w:rPr>
          <w:i/>
          <w:iCs/>
        </w:rPr>
        <w:t>]</w:t>
      </w:r>
    </w:p>
    <w:p w14:paraId="406A6557" w14:textId="228D7CF5" w:rsidR="003034B2" w:rsidRPr="00D005B0" w:rsidRDefault="003034B2" w:rsidP="003034B2">
      <w:pPr>
        <w:pStyle w:val="Level2"/>
        <w:rPr>
          <w:rStyle w:val="Level1asHeadingtext"/>
          <w:b w:val="0"/>
          <w:bCs w:val="0"/>
          <w:caps w:val="0"/>
        </w:rPr>
      </w:pPr>
      <w:bookmarkStart w:id="56" w:name="_Ref99373603"/>
      <w:r w:rsidRPr="00D005B0">
        <w:t>Termination or expiry of this Agreement shall not affect any accrued rights and liabilities of either Party at any time up to the date of termination or expiry.</w:t>
      </w:r>
      <w:bookmarkEnd w:id="56"/>
    </w:p>
    <w:bookmarkEnd w:id="52"/>
    <w:bookmarkEnd w:id="53"/>
    <w:p w14:paraId="5271548D" w14:textId="77777777" w:rsidR="00277456" w:rsidRPr="00277456" w:rsidRDefault="00277456" w:rsidP="00277456">
      <w:pPr>
        <w:pStyle w:val="Level1asHeading"/>
        <w:rPr>
          <w:rStyle w:val="Level1asHeadingtext"/>
          <w:b/>
          <w:bCs w:val="0"/>
          <w:caps/>
        </w:rPr>
      </w:pPr>
      <w:r w:rsidRPr="00277456">
        <w:rPr>
          <w:rStyle w:val="Level1asHeadingtext"/>
          <w:b/>
          <w:bCs w:val="0"/>
          <w:caps/>
        </w:rPr>
        <w:t>Amendments</w:t>
      </w:r>
    </w:p>
    <w:p w14:paraId="145362D4" w14:textId="77777777" w:rsidR="00277456" w:rsidRPr="00277456" w:rsidRDefault="00277456" w:rsidP="00277456">
      <w:pPr>
        <w:pStyle w:val="Level2"/>
      </w:pPr>
      <w:r w:rsidRPr="00277456">
        <w:t>If at any time, in the University’s opinion, it needs to amend this Agreement in order to comply with its obligations under Applicable Law, the Supplier agrees:</w:t>
      </w:r>
    </w:p>
    <w:p w14:paraId="5E032CDD" w14:textId="77777777" w:rsidR="00277456" w:rsidRPr="00D6754D" w:rsidRDefault="00277456" w:rsidP="00277456">
      <w:pPr>
        <w:pStyle w:val="Level3"/>
      </w:pPr>
      <w:r w:rsidRPr="00D6754D">
        <w:t xml:space="preserve">where permitted </w:t>
      </w:r>
      <w:r>
        <w:t xml:space="preserve">by </w:t>
      </w:r>
      <w:r w:rsidRPr="00D6754D">
        <w:t xml:space="preserve">Applicable Law, the </w:t>
      </w:r>
      <w:r>
        <w:t>University</w:t>
      </w:r>
      <w:r w:rsidRPr="00D6754D">
        <w:t xml:space="preserve"> may, at any time by giving the Supplier </w:t>
      </w:r>
      <w:r w:rsidRPr="00277456">
        <w:t>thirty</w:t>
      </w:r>
      <w:r w:rsidRPr="00D6754D">
        <w:t xml:space="preserve"> (30) days' notice, unilaterally:</w:t>
      </w:r>
    </w:p>
    <w:p w14:paraId="3ADD0FEC" w14:textId="77777777" w:rsidR="00277456" w:rsidRPr="00D6754D" w:rsidRDefault="00277456" w:rsidP="00277456">
      <w:pPr>
        <w:pStyle w:val="Level4"/>
      </w:pPr>
      <w:r w:rsidRPr="00D6754D">
        <w:t>replace or require the replacement of any Data Transfer Agreement entered into in connection with this Agreement with any amended or updated version of those clauses approved under Data Protection Laws or other applicable data transfer mechanism which is or may become available (including any standard clauses forming part of an applicable code of conduct or certification scheme) with such details of the transfers as necessary completed by the</w:t>
      </w:r>
      <w:r>
        <w:t xml:space="preserve"> University</w:t>
      </w:r>
      <w:r w:rsidRPr="00D6754D">
        <w:t xml:space="preserve">; </w:t>
      </w:r>
    </w:p>
    <w:p w14:paraId="4DB8B151" w14:textId="11E5BD45" w:rsidR="00277456" w:rsidRPr="00D6754D" w:rsidRDefault="00277456" w:rsidP="00277456">
      <w:pPr>
        <w:pStyle w:val="Level4"/>
      </w:pPr>
      <w:r w:rsidRPr="00D6754D">
        <w:t xml:space="preserve">amend this Agreement to ensure (in its opinion) that any </w:t>
      </w:r>
      <w:r w:rsidR="00257BB8">
        <w:t>Data</w:t>
      </w:r>
      <w:r w:rsidRPr="00D6754D">
        <w:t xml:space="preserve"> Transfers or related Processing comply with Data Protection Laws including further to any judgment of an applicable court or guidance issued by a competent Regulator;</w:t>
      </w:r>
    </w:p>
    <w:p w14:paraId="41774F6F" w14:textId="77777777" w:rsidR="00277456" w:rsidRPr="00D6754D" w:rsidRDefault="00277456" w:rsidP="00277456">
      <w:pPr>
        <w:pStyle w:val="Level3"/>
      </w:pPr>
      <w:r w:rsidRPr="00D6754D">
        <w:t>where execution of a document is required under Data Protection Laws:</w:t>
      </w:r>
    </w:p>
    <w:p w14:paraId="192F3B74" w14:textId="77777777" w:rsidR="00277456" w:rsidRPr="00277456" w:rsidRDefault="00277456" w:rsidP="00277456">
      <w:pPr>
        <w:pStyle w:val="Level4"/>
      </w:pPr>
      <w:r w:rsidRPr="00277456">
        <w:t xml:space="preserve">promptly agree, accede to and/or to enter into an appropriate written variation of this Agreement including any Data Transfer Agreement, or to document information or make the amendments which in the University’s opinion are required; and </w:t>
      </w:r>
    </w:p>
    <w:p w14:paraId="44089AB8" w14:textId="77777777" w:rsidR="00277456" w:rsidRPr="00277456" w:rsidRDefault="00277456" w:rsidP="00277456">
      <w:pPr>
        <w:pStyle w:val="Level4"/>
      </w:pPr>
      <w:r w:rsidRPr="00277456">
        <w:t xml:space="preserve">if such amendments are not able to be agreed, the Parties acknowledge and agree that no further Processing of the Personal Data (in particular the University Data) under this Agreement will be carried out until such variation has been agreed and executed.  </w:t>
      </w:r>
    </w:p>
    <w:p w14:paraId="6ECC9DCA" w14:textId="77777777" w:rsidR="00684BDE" w:rsidRPr="00332438" w:rsidRDefault="00684BDE" w:rsidP="00684BDE">
      <w:pPr>
        <w:pStyle w:val="Level1"/>
        <w:rPr>
          <w:rStyle w:val="Level1asHeadingtext"/>
        </w:rPr>
      </w:pPr>
      <w:bookmarkStart w:id="57" w:name="_Ref8902292"/>
      <w:r w:rsidRPr="00332438">
        <w:rPr>
          <w:rStyle w:val="Level1asHeadingtext"/>
        </w:rPr>
        <w:t>INTELLECTUAL PROPERTY</w:t>
      </w:r>
      <w:bookmarkEnd w:id="57"/>
    </w:p>
    <w:p w14:paraId="3ACE4718" w14:textId="77777777" w:rsidR="00684BDE" w:rsidRPr="0085219B" w:rsidRDefault="00684BDE" w:rsidP="00684BDE">
      <w:pPr>
        <w:pStyle w:val="Level2"/>
        <w:numPr>
          <w:ilvl w:val="0"/>
          <w:numId w:val="0"/>
        </w:numPr>
        <w:ind w:left="851"/>
      </w:pPr>
      <w:r>
        <w:t xml:space="preserve">For the avoidance of doubt, this Agreement does not legislate for or impact the ownership of any intellectual property rights </w:t>
      </w:r>
      <w:r w:rsidRPr="0085219B">
        <w:t xml:space="preserve">in the </w:t>
      </w:r>
      <w:r>
        <w:t xml:space="preserve">shared Personal Data. </w:t>
      </w:r>
      <w:r w:rsidRPr="0085219B">
        <w:rPr>
          <w:b/>
          <w:i/>
          <w:highlight w:val="yellow"/>
        </w:rPr>
        <w:t xml:space="preserve">[Guidance Note: This Agreement assumes that IPR matters are dealt with in </w:t>
      </w:r>
      <w:r>
        <w:rPr>
          <w:b/>
          <w:i/>
          <w:highlight w:val="yellow"/>
        </w:rPr>
        <w:t>the Main A</w:t>
      </w:r>
      <w:r w:rsidRPr="0085219B">
        <w:rPr>
          <w:b/>
          <w:i/>
          <w:highlight w:val="yellow"/>
        </w:rPr>
        <w:t>greement. If this is not the case</w:t>
      </w:r>
      <w:r>
        <w:rPr>
          <w:b/>
          <w:i/>
          <w:highlight w:val="yellow"/>
        </w:rPr>
        <w:t xml:space="preserve"> and it is desirable to legislate for treatment of IP rights in this document, </w:t>
      </w:r>
      <w:r w:rsidRPr="0085219B">
        <w:rPr>
          <w:b/>
          <w:i/>
          <w:highlight w:val="yellow"/>
        </w:rPr>
        <w:t>additional provisions ought to be added here</w:t>
      </w:r>
      <w:r>
        <w:rPr>
          <w:b/>
          <w:i/>
          <w:highlight w:val="yellow"/>
        </w:rPr>
        <w:t>.</w:t>
      </w:r>
      <w:r w:rsidRPr="0085219B">
        <w:rPr>
          <w:b/>
          <w:i/>
          <w:highlight w:val="yellow"/>
        </w:rPr>
        <w:t>]</w:t>
      </w:r>
    </w:p>
    <w:p w14:paraId="168A2F2D" w14:textId="77777777" w:rsidR="00684BDE" w:rsidRPr="00C43D32" w:rsidRDefault="00684BDE" w:rsidP="00684BDE">
      <w:pPr>
        <w:pStyle w:val="Level1"/>
        <w:rPr>
          <w:rStyle w:val="Level1asHeadingtext"/>
        </w:rPr>
      </w:pPr>
      <w:r>
        <w:rPr>
          <w:rStyle w:val="Level1asHeadingtext"/>
        </w:rPr>
        <w:t>third party rights</w:t>
      </w:r>
    </w:p>
    <w:p w14:paraId="4E408173" w14:textId="77777777" w:rsidR="00684BDE" w:rsidRPr="00C43D32" w:rsidRDefault="00684BDE" w:rsidP="00684BDE">
      <w:pPr>
        <w:pStyle w:val="Level2"/>
      </w:pPr>
      <w:r w:rsidRPr="00C43D32">
        <w:t>A person who is not a party to this Agreement shall not have any rights under the Contracts (Rights of Third Parties) Act 1999 to enforce any term of this Agreement. This does not affect any right or remedy of a third party which exists, or is available, apart from that Act.</w:t>
      </w:r>
    </w:p>
    <w:p w14:paraId="1BB30A25" w14:textId="77777777" w:rsidR="00684BDE" w:rsidRPr="00C43D32" w:rsidRDefault="00684BDE" w:rsidP="00684BDE">
      <w:pPr>
        <w:pStyle w:val="Level2"/>
      </w:pPr>
      <w:r>
        <w:t>The rights of the P</w:t>
      </w:r>
      <w:r w:rsidRPr="00C43D32">
        <w:t>arties to terminate, rescind or agree any variation, waiver or settlement under this Agreement are not subject to the consent of any other person.</w:t>
      </w:r>
    </w:p>
    <w:p w14:paraId="3E990076" w14:textId="77777777" w:rsidR="00684BDE" w:rsidRPr="00C43D32" w:rsidRDefault="00684BDE" w:rsidP="00684BDE">
      <w:pPr>
        <w:pStyle w:val="Level1"/>
        <w:rPr>
          <w:rStyle w:val="Level1asHeadingtext"/>
        </w:rPr>
      </w:pPr>
      <w:r w:rsidRPr="00C43D32">
        <w:rPr>
          <w:rStyle w:val="Level1asHeadingtext"/>
        </w:rPr>
        <w:t>Variation</w:t>
      </w:r>
    </w:p>
    <w:p w14:paraId="0EB3929A" w14:textId="77777777" w:rsidR="00684BDE" w:rsidRPr="00C43D32" w:rsidRDefault="00684BDE" w:rsidP="00684BDE">
      <w:pPr>
        <w:pStyle w:val="Level2"/>
        <w:numPr>
          <w:ilvl w:val="0"/>
          <w:numId w:val="0"/>
        </w:numPr>
        <w:ind w:left="851"/>
      </w:pPr>
      <w:r w:rsidRPr="00C43D32">
        <w:t xml:space="preserve">No variation of this </w:t>
      </w:r>
      <w:r>
        <w:t>A</w:t>
      </w:r>
      <w:r w:rsidRPr="00C43D32">
        <w:t>greement shall be effective unless it is in writing and sign</w:t>
      </w:r>
      <w:r>
        <w:t>ed by the P</w:t>
      </w:r>
      <w:r w:rsidRPr="00C43D32">
        <w:t>arties (or their authorised representatives).</w:t>
      </w:r>
    </w:p>
    <w:p w14:paraId="1A0BC85B" w14:textId="77777777" w:rsidR="00684BDE" w:rsidRPr="00C43D32" w:rsidRDefault="00684BDE" w:rsidP="00684BDE">
      <w:pPr>
        <w:pStyle w:val="Level1"/>
        <w:rPr>
          <w:rStyle w:val="Level1asHeadingtext"/>
        </w:rPr>
      </w:pPr>
      <w:bookmarkStart w:id="58" w:name="_Ref8901005"/>
      <w:r w:rsidRPr="00C43D32">
        <w:rPr>
          <w:rStyle w:val="Level1asHeadingtext"/>
        </w:rPr>
        <w:t>Waiver</w:t>
      </w:r>
      <w:bookmarkEnd w:id="58"/>
    </w:p>
    <w:p w14:paraId="51121D8E" w14:textId="77777777" w:rsidR="00684BDE" w:rsidRPr="00C43D32" w:rsidRDefault="00684BDE" w:rsidP="00684BDE">
      <w:pPr>
        <w:pStyle w:val="Level2"/>
        <w:numPr>
          <w:ilvl w:val="0"/>
          <w:numId w:val="0"/>
        </w:numPr>
        <w:ind w:left="851"/>
      </w:pPr>
      <w:r>
        <w:t>No failure or delay by a P</w:t>
      </w:r>
      <w:r w:rsidRPr="00C43D32">
        <w:t>arty to exercise any right</w:t>
      </w:r>
      <w:r>
        <w:t xml:space="preserve"> or remedy provided under this A</w:t>
      </w:r>
      <w:r w:rsidRPr="00C43D32">
        <w:t>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F04A9E7" w14:textId="77777777" w:rsidR="00684BDE" w:rsidRPr="00C43D32" w:rsidRDefault="00684BDE" w:rsidP="00684BDE">
      <w:pPr>
        <w:pStyle w:val="Level1"/>
        <w:rPr>
          <w:rStyle w:val="Level1asHeadingtext"/>
        </w:rPr>
      </w:pPr>
      <w:bookmarkStart w:id="59" w:name="_Ref8901019"/>
      <w:r w:rsidRPr="00C43D32">
        <w:rPr>
          <w:rStyle w:val="Level1asHeadingtext"/>
        </w:rPr>
        <w:t>Severance</w:t>
      </w:r>
      <w:bookmarkEnd w:id="59"/>
    </w:p>
    <w:p w14:paraId="30F6CA2D" w14:textId="77777777" w:rsidR="00684BDE" w:rsidRPr="00C43D32" w:rsidRDefault="00684BDE" w:rsidP="00684BDE">
      <w:pPr>
        <w:pStyle w:val="Level2"/>
      </w:pPr>
      <w:bookmarkStart w:id="60" w:name="_Ref8903268"/>
      <w:r w:rsidRPr="00C43D32">
        <w:t>If any provision or part-provision of this Agreement is or becomes invalid, illegal or unenforceable, it shall be deemed deleted, but that shall not affect the validity and enfo</w:t>
      </w:r>
      <w:r>
        <w:t>rceability of the rest of this A</w:t>
      </w:r>
      <w:r w:rsidRPr="00C43D32">
        <w:t>greement.</w:t>
      </w:r>
      <w:bookmarkEnd w:id="60"/>
    </w:p>
    <w:p w14:paraId="06B6F03A" w14:textId="2EF2E047" w:rsidR="00684BDE" w:rsidRPr="00C43D32" w:rsidRDefault="00684BDE" w:rsidP="00684BDE">
      <w:pPr>
        <w:pStyle w:val="Level2"/>
      </w:pPr>
      <w:r w:rsidRPr="00C43D32">
        <w:t xml:space="preserve">If any provision or part-provision of this </w:t>
      </w:r>
      <w:r>
        <w:t>A</w:t>
      </w:r>
      <w:r w:rsidRPr="00C43D32">
        <w:t xml:space="preserve">greement is deemed deleted under </w:t>
      </w:r>
      <w:r>
        <w:t>C</w:t>
      </w:r>
      <w:r w:rsidRPr="00C43D32">
        <w:t>lause</w:t>
      </w:r>
      <w:r>
        <w:t xml:space="preserve"> </w:t>
      </w:r>
      <w:r>
        <w:fldChar w:fldCharType="begin"/>
      </w:r>
      <w:r>
        <w:instrText xml:space="preserve"> REF _Ref8903268 \r \h </w:instrText>
      </w:r>
      <w:r>
        <w:fldChar w:fldCharType="separate"/>
      </w:r>
      <w:r w:rsidR="00C8639E">
        <w:t>11.1</w:t>
      </w:r>
      <w:r>
        <w:fldChar w:fldCharType="end"/>
      </w:r>
      <w:r>
        <w:t>, the P</w:t>
      </w:r>
      <w:r w:rsidRPr="00C43D32">
        <w:t>arties shall negotiate in good faith to agree a replacement provision that, to the greatest extent possible, achieves the intended commercial result of the original provision.</w:t>
      </w:r>
    </w:p>
    <w:p w14:paraId="332A8650" w14:textId="77777777" w:rsidR="00684BDE" w:rsidRPr="00C43D32" w:rsidRDefault="00684BDE" w:rsidP="00684BDE">
      <w:pPr>
        <w:pStyle w:val="Level1"/>
      </w:pPr>
      <w:r w:rsidRPr="00C43D32">
        <w:rPr>
          <w:rStyle w:val="Level1asHeadingtext"/>
        </w:rPr>
        <w:t>No partnership or agency</w:t>
      </w:r>
    </w:p>
    <w:p w14:paraId="016F691B" w14:textId="77777777" w:rsidR="00684BDE" w:rsidRPr="00C43D32" w:rsidRDefault="00684BDE" w:rsidP="00684BDE">
      <w:pPr>
        <w:pStyle w:val="Level2"/>
      </w:pPr>
      <w:r w:rsidRPr="00C43D32">
        <w:t>Nothing in this Agreement is intended to, or shall be deemed to, establish any partnership or joint venture between the Parties, constitute any Party the agent of the other Party, or authorise any Party to make or enter into any commitments for or on behalf of the other Party.</w:t>
      </w:r>
    </w:p>
    <w:p w14:paraId="2A1FF392" w14:textId="77777777" w:rsidR="00684BDE" w:rsidRPr="00C43D32" w:rsidRDefault="00684BDE" w:rsidP="00684BDE">
      <w:pPr>
        <w:pStyle w:val="Level2"/>
      </w:pPr>
      <w:r w:rsidRPr="00C43D32">
        <w:t>Each Party confirms it is acting on its own behalf and not for the benefit of any other person.</w:t>
      </w:r>
    </w:p>
    <w:p w14:paraId="26CFFBD0" w14:textId="77777777" w:rsidR="00684BDE" w:rsidRPr="00C43D32" w:rsidRDefault="00684BDE" w:rsidP="00684BDE">
      <w:pPr>
        <w:pStyle w:val="Level1"/>
        <w:rPr>
          <w:rStyle w:val="Level1asHeadingtext"/>
        </w:rPr>
      </w:pPr>
      <w:bookmarkStart w:id="61" w:name="_Ref8901033"/>
      <w:r w:rsidRPr="00C43D32">
        <w:rPr>
          <w:rStyle w:val="Level1asHeadingtext"/>
        </w:rPr>
        <w:t>Entire agreement</w:t>
      </w:r>
      <w:bookmarkEnd w:id="61"/>
    </w:p>
    <w:p w14:paraId="13FC1C64" w14:textId="580FF94B" w:rsidR="00684BDE" w:rsidRPr="00C43417" w:rsidRDefault="00684BDE" w:rsidP="00684BDE">
      <w:pPr>
        <w:pStyle w:val="Level2"/>
        <w:numPr>
          <w:ilvl w:val="0"/>
          <w:numId w:val="0"/>
        </w:numPr>
        <w:ind w:left="851"/>
        <w:rPr>
          <w:b/>
          <w:i/>
        </w:rPr>
      </w:pPr>
      <w:r w:rsidRPr="00DF4252">
        <w:t xml:space="preserve">This Agreement and the </w:t>
      </w:r>
      <w:r>
        <w:t>Main</w:t>
      </w:r>
      <w:r w:rsidRPr="00DF4252">
        <w:t xml:space="preserve"> Agreement constitute the entire</w:t>
      </w:r>
      <w:r w:rsidRPr="00C43D32">
        <w:t xml:space="preserve"> agreement between the P</w:t>
      </w:r>
      <w:r>
        <w:t>arties and supersede and extinguish</w:t>
      </w:r>
      <w:r w:rsidRPr="00C43D32">
        <w:t xml:space="preserve"> all previous agreements, promises, assurances, warranties, representations and understandings between them, whether written or oral, relating to </w:t>
      </w:r>
      <w:r w:rsidR="00E37F1A">
        <w:t xml:space="preserve">their </w:t>
      </w:r>
      <w:r w:rsidRPr="00C43D32">
        <w:t>subject matter.</w:t>
      </w:r>
      <w:r>
        <w:t xml:space="preserve"> </w:t>
      </w:r>
      <w:r w:rsidRPr="00C43417">
        <w:rPr>
          <w:b/>
          <w:i/>
          <w:highlight w:val="yellow"/>
        </w:rPr>
        <w:t>[Guidance Note: Refer to any other agreements if applicable</w:t>
      </w:r>
      <w:r w:rsidR="003C5115">
        <w:rPr>
          <w:b/>
          <w:i/>
          <w:highlight w:val="yellow"/>
        </w:rPr>
        <w:t>. Also, note here if any old data sharing agreement is being terminated and replaced by this agreement.</w:t>
      </w:r>
      <w:r w:rsidRPr="00C43417">
        <w:rPr>
          <w:b/>
          <w:i/>
          <w:highlight w:val="yellow"/>
        </w:rPr>
        <w:t>]</w:t>
      </w:r>
    </w:p>
    <w:p w14:paraId="49D9DE8A" w14:textId="77777777" w:rsidR="00684BDE" w:rsidRPr="00C43D32" w:rsidRDefault="00684BDE" w:rsidP="00684BDE">
      <w:pPr>
        <w:pStyle w:val="Level1"/>
        <w:rPr>
          <w:rStyle w:val="Level1asHeadingtext"/>
        </w:rPr>
      </w:pPr>
      <w:r w:rsidRPr="00C43D32">
        <w:rPr>
          <w:rStyle w:val="Level1asHeadingtext"/>
        </w:rPr>
        <w:t>Further assurance</w:t>
      </w:r>
    </w:p>
    <w:p w14:paraId="463B2ACA" w14:textId="77777777" w:rsidR="00684BDE" w:rsidRPr="00C43D32" w:rsidRDefault="00684BDE" w:rsidP="00684BDE">
      <w:pPr>
        <w:pStyle w:val="Level2"/>
        <w:numPr>
          <w:ilvl w:val="0"/>
          <w:numId w:val="0"/>
        </w:numPr>
        <w:ind w:left="851"/>
      </w:pPr>
      <w:r>
        <w:t>Each P</w:t>
      </w:r>
      <w:r w:rsidRPr="00C43D32">
        <w:t>arty shall, and shall use all reasonable endeavours to procure that any necessary third party shall, execute and deliver such documents and perform such acts as may reasonably be required for the purpose of giving full effect to this Agreement.</w:t>
      </w:r>
    </w:p>
    <w:p w14:paraId="66E550A9" w14:textId="77777777" w:rsidR="00684BDE" w:rsidRPr="00C43D32" w:rsidRDefault="00684BDE" w:rsidP="00684BDE">
      <w:pPr>
        <w:pStyle w:val="Level1"/>
        <w:rPr>
          <w:rStyle w:val="Level1asHeadingtext"/>
        </w:rPr>
      </w:pPr>
      <w:bookmarkStart w:id="62" w:name="_Ref8901044"/>
      <w:r w:rsidRPr="00C43D32">
        <w:rPr>
          <w:rStyle w:val="Level1asHeadingtext"/>
        </w:rPr>
        <w:t>Rights and remedies</w:t>
      </w:r>
      <w:bookmarkEnd w:id="62"/>
    </w:p>
    <w:p w14:paraId="065455F7" w14:textId="77777777" w:rsidR="00684BDE" w:rsidRPr="00C7273E" w:rsidRDefault="00684BDE" w:rsidP="00684BDE">
      <w:pPr>
        <w:pStyle w:val="Level2"/>
        <w:numPr>
          <w:ilvl w:val="0"/>
          <w:numId w:val="0"/>
        </w:numPr>
        <w:ind w:left="851"/>
      </w:pPr>
      <w:r w:rsidRPr="00C7273E">
        <w:t>Except as expressly provided in this Agreement, the rights and remedies provided under this Agreement are in addition to, and not exclusive of, any rights or remedies provided by law.</w:t>
      </w:r>
    </w:p>
    <w:p w14:paraId="6C728DCA" w14:textId="77777777" w:rsidR="00684BDE" w:rsidRPr="00C7273E" w:rsidRDefault="00684BDE" w:rsidP="00684BDE">
      <w:pPr>
        <w:pStyle w:val="Level1"/>
        <w:rPr>
          <w:rStyle w:val="Level1asHeadingtext"/>
        </w:rPr>
      </w:pPr>
      <w:bookmarkStart w:id="63" w:name="_Ref8901054"/>
      <w:r w:rsidRPr="00C7273E">
        <w:rPr>
          <w:rStyle w:val="Level1asHeadingtext"/>
        </w:rPr>
        <w:t>Notice</w:t>
      </w:r>
      <w:bookmarkEnd w:id="63"/>
    </w:p>
    <w:p w14:paraId="01B66CE8" w14:textId="3725D160" w:rsidR="00684BDE" w:rsidRPr="00C7273E" w:rsidRDefault="00684BDE" w:rsidP="00684BDE">
      <w:pPr>
        <w:pStyle w:val="Level2"/>
      </w:pPr>
      <w:r w:rsidRPr="00C7273E">
        <w:t xml:space="preserve">Any notice or </w:t>
      </w:r>
      <w:r>
        <w:t>other communication given to a P</w:t>
      </w:r>
      <w:r w:rsidRPr="00C7273E">
        <w:t xml:space="preserve">arty under or in connection with this </w:t>
      </w:r>
      <w:r>
        <w:t>A</w:t>
      </w:r>
      <w:r w:rsidRPr="00C7273E">
        <w:t xml:space="preserve">greement shall be in writing, </w:t>
      </w:r>
      <w:r w:rsidRPr="00E20262">
        <w:t xml:space="preserve">addressed to the Parties’ </w:t>
      </w:r>
      <w:r>
        <w:t xml:space="preserve">nominated </w:t>
      </w:r>
      <w:r w:rsidRPr="00E20262">
        <w:t>contact</w:t>
      </w:r>
      <w:r>
        <w:t xml:space="preserve"> person(</w:t>
      </w:r>
      <w:r w:rsidRPr="00E20262">
        <w:t>s</w:t>
      </w:r>
      <w:r>
        <w:t>)</w:t>
      </w:r>
      <w:r w:rsidRPr="00E20262">
        <w:t xml:space="preserve"> set out in </w:t>
      </w:r>
      <w:r>
        <w:t>C</w:t>
      </w:r>
      <w:r w:rsidRPr="00E20262">
        <w:t xml:space="preserve">lause </w:t>
      </w:r>
      <w:r>
        <w:fldChar w:fldCharType="begin"/>
      </w:r>
      <w:r>
        <w:instrText xml:space="preserve"> REF _Ref8902690 \r \h </w:instrText>
      </w:r>
      <w:r>
        <w:fldChar w:fldCharType="separate"/>
      </w:r>
      <w:r w:rsidR="00C8639E">
        <w:t>16.4</w:t>
      </w:r>
      <w:r>
        <w:fldChar w:fldCharType="end"/>
      </w:r>
      <w:r>
        <w:t xml:space="preserve"> (and as may be updated from time to time by written notice to the other Party)</w:t>
      </w:r>
      <w:r w:rsidRPr="00E20262">
        <w:t xml:space="preserve"> and shall be:</w:t>
      </w:r>
    </w:p>
    <w:p w14:paraId="4E7CB0C2" w14:textId="77777777" w:rsidR="00684BDE" w:rsidRPr="00947643" w:rsidRDefault="00684BDE" w:rsidP="00684BDE">
      <w:pPr>
        <w:pStyle w:val="Level3"/>
      </w:pPr>
      <w:r w:rsidRPr="00C43D32">
        <w:t>delivered</w:t>
      </w:r>
      <w:r w:rsidRPr="00947643">
        <w:t xml:space="preserve"> by hand or by pre-paid first-class post or other next working day delivery service at its registered office (if a company) or its principal place of business (in any other case); or</w:t>
      </w:r>
    </w:p>
    <w:p w14:paraId="2095F053" w14:textId="77777777" w:rsidR="00684BDE" w:rsidRPr="00C7273E" w:rsidRDefault="00684BDE" w:rsidP="00684BDE">
      <w:pPr>
        <w:pStyle w:val="Level3"/>
      </w:pPr>
      <w:r>
        <w:t>sent by email.</w:t>
      </w:r>
    </w:p>
    <w:p w14:paraId="33317592" w14:textId="77777777" w:rsidR="00684BDE" w:rsidRPr="00F15F90" w:rsidRDefault="00684BDE" w:rsidP="00684BDE">
      <w:pPr>
        <w:pStyle w:val="Level2"/>
      </w:pPr>
      <w:r w:rsidRPr="00F15F90">
        <w:t>Any notice or communication shall be deemed to have been received:</w:t>
      </w:r>
    </w:p>
    <w:p w14:paraId="0B783E94" w14:textId="77777777" w:rsidR="00684BDE" w:rsidRPr="00947643" w:rsidRDefault="00684BDE" w:rsidP="00027F10">
      <w:pPr>
        <w:pStyle w:val="Level3"/>
      </w:pPr>
      <w:r w:rsidRPr="00947643">
        <w:t>if delivered by hand, on signature of a delivery receipt;</w:t>
      </w:r>
    </w:p>
    <w:p w14:paraId="1F0573C2" w14:textId="77777777" w:rsidR="00684BDE" w:rsidRPr="00F15F90" w:rsidRDefault="00684BDE" w:rsidP="00027F10">
      <w:pPr>
        <w:pStyle w:val="Level3"/>
      </w:pPr>
      <w:r w:rsidRPr="00F15F90">
        <w:t>if sent by pre-paid first-class post or other next working day delivery service, at 9.00 am on the second Business Day after posting or at the time recorded by the delivery service; and</w:t>
      </w:r>
    </w:p>
    <w:p w14:paraId="2F369199" w14:textId="77777777" w:rsidR="00684BDE" w:rsidRPr="00F15F90" w:rsidRDefault="00684BDE" w:rsidP="00027F10">
      <w:pPr>
        <w:pStyle w:val="Level3"/>
      </w:pPr>
      <w:r w:rsidRPr="00F15F90">
        <w:t xml:space="preserve">if sent by email, at the time of transmission, or if this time falls outside business hours in the place of receipt, when business hours resume. In this </w:t>
      </w:r>
      <w:r>
        <w:t>C</w:t>
      </w:r>
      <w:r w:rsidRPr="00F15F90">
        <w:t>lause, business hours means 9:00 am to 5:00 pm Monday to Friday on a day that is not a public holiday in the place of receipt.</w:t>
      </w:r>
    </w:p>
    <w:p w14:paraId="5B7C764B" w14:textId="77777777" w:rsidR="00684BDE" w:rsidRDefault="00684BDE" w:rsidP="00684BDE">
      <w:pPr>
        <w:pStyle w:val="Level2"/>
      </w:pPr>
      <w:r w:rsidRPr="00F15F90">
        <w:t xml:space="preserve">This </w:t>
      </w:r>
      <w:r>
        <w:t>C</w:t>
      </w:r>
      <w:r w:rsidRPr="00F15F90">
        <w:t>lause does not apply to the service of any proceedings or other documents in any legal action or, where applicable, any arbitration or other method of dispute resolution</w:t>
      </w:r>
      <w:r>
        <w:t>.</w:t>
      </w:r>
    </w:p>
    <w:p w14:paraId="50D301AC" w14:textId="77777777" w:rsidR="00684BDE" w:rsidRDefault="00684BDE" w:rsidP="00684BDE">
      <w:pPr>
        <w:pStyle w:val="Level2"/>
      </w:pPr>
      <w:bookmarkStart w:id="64" w:name="_Ref8902690"/>
      <w:r>
        <w:t>The Parties’ initial nominated contact person(s) shall be:</w:t>
      </w:r>
      <w:bookmarkEnd w:id="64"/>
    </w:p>
    <w:p w14:paraId="49F408F0" w14:textId="7CC5D5FC" w:rsidR="00684BDE" w:rsidRDefault="00684BDE" w:rsidP="00684BDE">
      <w:pPr>
        <w:pStyle w:val="Level3"/>
      </w:pPr>
      <w:r>
        <w:t xml:space="preserve">for the </w:t>
      </w:r>
      <w:r w:rsidR="00F12F98">
        <w:t>University</w:t>
      </w:r>
      <w:r>
        <w:t>: [</w:t>
      </w:r>
      <w:r w:rsidRPr="00E20262">
        <w:rPr>
          <w:highlight w:val="yellow"/>
        </w:rPr>
        <w:t>INSERT NAME AND CONTACT DETAILS (INCLUDING EMAIL)]</w:t>
      </w:r>
      <w:r>
        <w:t>;</w:t>
      </w:r>
    </w:p>
    <w:p w14:paraId="3207B6C8" w14:textId="77777777" w:rsidR="00684BDE" w:rsidRPr="00F15F90" w:rsidRDefault="00684BDE" w:rsidP="00684BDE">
      <w:pPr>
        <w:pStyle w:val="Level3"/>
      </w:pPr>
      <w:r>
        <w:t>for the Supplier: [</w:t>
      </w:r>
      <w:r w:rsidRPr="00E20262">
        <w:rPr>
          <w:highlight w:val="yellow"/>
        </w:rPr>
        <w:t>INSERT NAME AND CONTACT DETAILS (INCLUDING EMAIL)]</w:t>
      </w:r>
      <w:r>
        <w:t>.</w:t>
      </w:r>
    </w:p>
    <w:p w14:paraId="6CFBD718" w14:textId="77777777" w:rsidR="00684BDE" w:rsidRPr="00F15F90" w:rsidRDefault="00684BDE" w:rsidP="00684BDE">
      <w:pPr>
        <w:pStyle w:val="Level1"/>
        <w:rPr>
          <w:rStyle w:val="Level1asHeadingtext"/>
          <w:b w:val="0"/>
        </w:rPr>
      </w:pPr>
      <w:bookmarkStart w:id="65" w:name="_Ref8901065"/>
      <w:r w:rsidRPr="00F15F90">
        <w:rPr>
          <w:rStyle w:val="Level1asHeadingtext"/>
        </w:rPr>
        <w:t>Governing law</w:t>
      </w:r>
      <w:bookmarkEnd w:id="65"/>
    </w:p>
    <w:p w14:paraId="147795A7" w14:textId="77777777" w:rsidR="00684BDE" w:rsidRPr="00FF2595" w:rsidRDefault="00684BDE" w:rsidP="00684BDE">
      <w:pPr>
        <w:pStyle w:val="Level1"/>
        <w:numPr>
          <w:ilvl w:val="0"/>
          <w:numId w:val="0"/>
        </w:numPr>
        <w:ind w:left="850"/>
        <w:rPr>
          <w:bCs/>
          <w:caps/>
        </w:rPr>
      </w:pPr>
      <w:bookmarkStart w:id="66" w:name="_Ref8901086"/>
      <w:r w:rsidRPr="00721DB7">
        <w:t>This</w:t>
      </w:r>
      <w:r>
        <w:t xml:space="preserve"> Agreement shall be governed by and construed in accordance with English Law.</w:t>
      </w:r>
    </w:p>
    <w:p w14:paraId="4AB4EABA" w14:textId="77777777" w:rsidR="00684BDE" w:rsidRPr="00F15F90" w:rsidRDefault="00684BDE" w:rsidP="00684BDE">
      <w:pPr>
        <w:pStyle w:val="Level1"/>
        <w:rPr>
          <w:rStyle w:val="Level1asHeadingtext"/>
          <w:b w:val="0"/>
        </w:rPr>
      </w:pPr>
      <w:bookmarkStart w:id="67" w:name="_Ref99033076"/>
      <w:r w:rsidRPr="00F15F90">
        <w:rPr>
          <w:rStyle w:val="Level1asHeadingtext"/>
        </w:rPr>
        <w:t>Jurisdiction</w:t>
      </w:r>
      <w:bookmarkEnd w:id="66"/>
      <w:bookmarkEnd w:id="67"/>
    </w:p>
    <w:p w14:paraId="199DD137" w14:textId="77777777" w:rsidR="00684BDE" w:rsidRPr="00721DB7" w:rsidRDefault="00684BDE" w:rsidP="00684BDE">
      <w:pPr>
        <w:pStyle w:val="Level2"/>
        <w:numPr>
          <w:ilvl w:val="0"/>
          <w:numId w:val="0"/>
        </w:numPr>
        <w:ind w:left="851"/>
      </w:pPr>
      <w:r w:rsidRPr="00F15F90">
        <w:t xml:space="preserve">Each </w:t>
      </w:r>
      <w:r>
        <w:t>P</w:t>
      </w:r>
      <w:r w:rsidRPr="00F15F90">
        <w:t>arty irrevocably agrees that the courts of England shall have exclusive jurisdiction to settle any dispute or claim (including non-contractual disputes or claims), arising out of or in connection with this Agreement or its subject matter or formation.</w:t>
      </w:r>
      <w:r>
        <w:t xml:space="preserve"> </w:t>
      </w:r>
      <w:r w:rsidRPr="00721DB7">
        <w:t xml:space="preserve"> </w:t>
      </w:r>
    </w:p>
    <w:p w14:paraId="551DAE80" w14:textId="77777777" w:rsidR="00277456" w:rsidRPr="00F03900" w:rsidRDefault="00277456" w:rsidP="00277456">
      <w:pPr>
        <w:pStyle w:val="Body"/>
      </w:pPr>
    </w:p>
    <w:p w14:paraId="31B35550" w14:textId="77777777" w:rsidR="006F7CB4" w:rsidRPr="00F15F90" w:rsidRDefault="00277456" w:rsidP="006F7CB4">
      <w:pPr>
        <w:pStyle w:val="Level3"/>
        <w:numPr>
          <w:ilvl w:val="0"/>
          <w:numId w:val="0"/>
        </w:numPr>
      </w:pPr>
      <w:r w:rsidRPr="00F03900">
        <w:br w:type="page"/>
      </w:r>
      <w:r w:rsidR="006F7CB4" w:rsidRPr="00F15F90">
        <w:t>This Agreement has been entered into on the date stated at the beginning of it.</w:t>
      </w:r>
    </w:p>
    <w:p w14:paraId="766BAE69" w14:textId="2CCEE541" w:rsidR="006F7CB4" w:rsidRPr="00D33307" w:rsidRDefault="006F7CB4" w:rsidP="006F7CB4">
      <w:pPr>
        <w:pStyle w:val="Level1"/>
        <w:numPr>
          <w:ilvl w:val="0"/>
          <w:numId w:val="0"/>
        </w:numPr>
        <w:ind w:left="851"/>
      </w:pPr>
      <w:r w:rsidRPr="00D33307">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6F7CB4" w14:paraId="4B1B74C7" w14:textId="77777777" w:rsidTr="00D81126">
        <w:tc>
          <w:tcPr>
            <w:tcW w:w="4247" w:type="dxa"/>
          </w:tcPr>
          <w:p w14:paraId="1C0EE889" w14:textId="77777777" w:rsidR="006F7CB4" w:rsidRPr="00947643" w:rsidRDefault="006F7CB4" w:rsidP="00D81126">
            <w:pPr>
              <w:shd w:val="clear" w:color="auto" w:fill="FFFFFF"/>
              <w:spacing w:before="139"/>
              <w:rPr>
                <w:noProof/>
                <w:spacing w:val="-1"/>
              </w:rPr>
            </w:pPr>
            <w:r w:rsidRPr="00947643">
              <w:rPr>
                <w:noProof/>
                <w:spacing w:val="-1"/>
              </w:rPr>
              <w:t xml:space="preserve">FOR AND ON BEHALF OF </w:t>
            </w:r>
            <w:r w:rsidRPr="00FF2595">
              <w:rPr>
                <w:b/>
                <w:bCs/>
                <w:noProof/>
                <w:spacing w:val="-1"/>
                <w:highlight w:val="yellow"/>
              </w:rPr>
              <w:t>[SUPPLIER]</w:t>
            </w:r>
            <w:r>
              <w:rPr>
                <w:noProof/>
                <w:spacing w:val="-1"/>
              </w:rPr>
              <w:t xml:space="preserve"> </w:t>
            </w:r>
          </w:p>
          <w:p w14:paraId="02FB82F3" w14:textId="77777777" w:rsidR="006F7CB4" w:rsidRPr="00947643" w:rsidRDefault="006F7CB4" w:rsidP="00D81126">
            <w:pPr>
              <w:tabs>
                <w:tab w:val="left" w:leader="dot" w:pos="3119"/>
              </w:tabs>
              <w:spacing w:before="139"/>
              <w:rPr>
                <w:noProof/>
                <w:spacing w:val="-1"/>
              </w:rPr>
            </w:pPr>
          </w:p>
        </w:tc>
        <w:tc>
          <w:tcPr>
            <w:tcW w:w="4248" w:type="dxa"/>
          </w:tcPr>
          <w:p w14:paraId="05DB5A14" w14:textId="77777777" w:rsidR="006F7CB4" w:rsidRPr="00947643" w:rsidRDefault="006F7CB4" w:rsidP="00D81126">
            <w:pPr>
              <w:shd w:val="clear" w:color="auto" w:fill="FFFFFF"/>
              <w:spacing w:before="139"/>
              <w:jc w:val="left"/>
              <w:rPr>
                <w:noProof/>
                <w:spacing w:val="-1"/>
              </w:rPr>
            </w:pPr>
            <w:r w:rsidRPr="00947643">
              <w:rPr>
                <w:noProof/>
                <w:spacing w:val="-1"/>
              </w:rPr>
              <w:t xml:space="preserve">FOR AND ON BEHALF OF </w:t>
            </w:r>
            <w:r w:rsidRPr="00947643">
              <w:rPr>
                <w:b/>
                <w:noProof/>
                <w:spacing w:val="-1"/>
              </w:rPr>
              <w:t>IMPERIAL COLLEGE OF SCIENCE, TECHNOLOGY AND MEDICINE</w:t>
            </w:r>
          </w:p>
        </w:tc>
      </w:tr>
      <w:tr w:rsidR="006F7CB4" w14:paraId="42331796" w14:textId="77777777" w:rsidTr="00D81126">
        <w:tc>
          <w:tcPr>
            <w:tcW w:w="4247" w:type="dxa"/>
          </w:tcPr>
          <w:p w14:paraId="775BDA03"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 xml:space="preserve">Signature: </w:t>
            </w:r>
          </w:p>
          <w:p w14:paraId="19C78CF1"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p>
          <w:p w14:paraId="1776CA1A"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ab/>
            </w:r>
          </w:p>
          <w:p w14:paraId="43340509" w14:textId="77777777" w:rsidR="006F7CB4" w:rsidRPr="00947643" w:rsidRDefault="006F7CB4" w:rsidP="00D81126">
            <w:pPr>
              <w:tabs>
                <w:tab w:val="left" w:leader="dot" w:pos="3119"/>
              </w:tabs>
              <w:spacing w:before="139"/>
              <w:rPr>
                <w:noProof/>
                <w:spacing w:val="-1"/>
              </w:rPr>
            </w:pPr>
            <w:r w:rsidRPr="00947643">
              <w:rPr>
                <w:noProof/>
                <w:spacing w:val="-1"/>
              </w:rPr>
              <w:t>Name:</w:t>
            </w:r>
            <w:r w:rsidRPr="00947643">
              <w:rPr>
                <w:noProof/>
                <w:spacing w:val="-1"/>
              </w:rPr>
              <w:tab/>
            </w:r>
            <w:r w:rsidRPr="00947643">
              <w:rPr>
                <w:noProof/>
                <w:spacing w:val="-1"/>
              </w:rPr>
              <w:tab/>
            </w:r>
          </w:p>
          <w:p w14:paraId="3DB20FF3" w14:textId="77777777" w:rsidR="006F7CB4" w:rsidRPr="00947643" w:rsidRDefault="006F7CB4" w:rsidP="00D81126">
            <w:pPr>
              <w:tabs>
                <w:tab w:val="left" w:leader="dot" w:pos="3119"/>
              </w:tabs>
              <w:spacing w:before="139"/>
              <w:rPr>
                <w:noProof/>
                <w:spacing w:val="-1"/>
              </w:rPr>
            </w:pPr>
            <w:r w:rsidRPr="00947643">
              <w:rPr>
                <w:noProof/>
                <w:spacing w:val="-1"/>
              </w:rPr>
              <w:tab/>
            </w:r>
          </w:p>
        </w:tc>
        <w:tc>
          <w:tcPr>
            <w:tcW w:w="4248" w:type="dxa"/>
          </w:tcPr>
          <w:p w14:paraId="731AA368"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 xml:space="preserve">Signature: </w:t>
            </w:r>
          </w:p>
          <w:p w14:paraId="5FFBCD95"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p>
          <w:p w14:paraId="5A0AB042"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ab/>
            </w:r>
          </w:p>
          <w:p w14:paraId="6718B9BA" w14:textId="77777777" w:rsidR="006F7CB4" w:rsidRPr="00947643" w:rsidRDefault="006F7CB4" w:rsidP="00D81126">
            <w:pPr>
              <w:tabs>
                <w:tab w:val="left" w:leader="dot" w:pos="3119"/>
              </w:tabs>
              <w:spacing w:before="139"/>
              <w:rPr>
                <w:noProof/>
                <w:spacing w:val="-1"/>
              </w:rPr>
            </w:pPr>
            <w:r w:rsidRPr="00947643">
              <w:rPr>
                <w:noProof/>
                <w:spacing w:val="-1"/>
              </w:rPr>
              <w:t>Name:</w:t>
            </w:r>
            <w:r w:rsidRPr="00947643">
              <w:rPr>
                <w:noProof/>
                <w:spacing w:val="-1"/>
              </w:rPr>
              <w:tab/>
            </w:r>
            <w:r w:rsidRPr="00947643">
              <w:rPr>
                <w:noProof/>
                <w:spacing w:val="-1"/>
              </w:rPr>
              <w:tab/>
            </w:r>
          </w:p>
          <w:p w14:paraId="3A9A0809" w14:textId="77777777" w:rsidR="006F7CB4" w:rsidRPr="00947643" w:rsidRDefault="006F7CB4" w:rsidP="00D81126">
            <w:pPr>
              <w:tabs>
                <w:tab w:val="left" w:leader="dot" w:pos="3119"/>
              </w:tabs>
              <w:spacing w:before="139"/>
              <w:rPr>
                <w:noProof/>
                <w:spacing w:val="-1"/>
              </w:rPr>
            </w:pPr>
            <w:r w:rsidRPr="00947643">
              <w:rPr>
                <w:noProof/>
                <w:spacing w:val="-1"/>
              </w:rPr>
              <w:tab/>
            </w:r>
          </w:p>
        </w:tc>
      </w:tr>
    </w:tbl>
    <w:p w14:paraId="6EBC538B" w14:textId="3D1CB8EC" w:rsidR="00277456" w:rsidRPr="00F03900" w:rsidRDefault="00277456" w:rsidP="00277456"/>
    <w:p w14:paraId="216767D8" w14:textId="77777777" w:rsidR="009937D2" w:rsidRDefault="009937D2" w:rsidP="00277456">
      <w:pPr>
        <w:pStyle w:val="Level2"/>
        <w:keepNext/>
        <w:numPr>
          <w:ilvl w:val="0"/>
          <w:numId w:val="0"/>
        </w:numPr>
        <w:tabs>
          <w:tab w:val="left" w:pos="720"/>
        </w:tabs>
        <w:jc w:val="center"/>
        <w:rPr>
          <w:rStyle w:val="Level2asHeadingtext"/>
        </w:rPr>
      </w:pPr>
      <w:r>
        <w:rPr>
          <w:rStyle w:val="Level2asHeadingtext"/>
        </w:rPr>
        <w:br w:type="page"/>
      </w:r>
    </w:p>
    <w:p w14:paraId="49DDDCAE" w14:textId="1054D476" w:rsidR="00277456" w:rsidRPr="00F03900" w:rsidRDefault="00BE2111" w:rsidP="00277456">
      <w:pPr>
        <w:pStyle w:val="Level2"/>
        <w:keepNext/>
        <w:numPr>
          <w:ilvl w:val="0"/>
          <w:numId w:val="0"/>
        </w:numPr>
        <w:tabs>
          <w:tab w:val="left" w:pos="720"/>
        </w:tabs>
        <w:jc w:val="center"/>
        <w:rPr>
          <w:rStyle w:val="Level2asHeadingtext"/>
          <w:bCs w:val="0"/>
        </w:rPr>
      </w:pPr>
      <w:r>
        <w:rPr>
          <w:rStyle w:val="Level2asHeadingtext"/>
        </w:rPr>
        <w:t>SCHEDULE 1</w:t>
      </w:r>
    </w:p>
    <w:p w14:paraId="5F67C950" w14:textId="72B3AEDC" w:rsidR="00277456" w:rsidRPr="00F03900" w:rsidRDefault="00277456" w:rsidP="00277456">
      <w:pPr>
        <w:pStyle w:val="Level2"/>
        <w:keepNext/>
        <w:numPr>
          <w:ilvl w:val="0"/>
          <w:numId w:val="0"/>
        </w:numPr>
        <w:tabs>
          <w:tab w:val="left" w:pos="720"/>
        </w:tabs>
        <w:jc w:val="center"/>
        <w:rPr>
          <w:rStyle w:val="Level2asHeadingtext"/>
          <w:bCs w:val="0"/>
        </w:rPr>
      </w:pPr>
      <w:r w:rsidRPr="00F03900">
        <w:rPr>
          <w:rStyle w:val="Level2asHeadingtext"/>
        </w:rPr>
        <w:t xml:space="preserve">DATA </w:t>
      </w:r>
      <w:r w:rsidR="00F17F5C">
        <w:rPr>
          <w:rStyle w:val="Level2asHeadingtext"/>
        </w:rPr>
        <w:t>PROCESSING</w:t>
      </w:r>
      <w:r w:rsidRPr="00F03900">
        <w:rPr>
          <w:rStyle w:val="Level2asHeadingtext"/>
        </w:rPr>
        <w:t xml:space="preserve"> PARTICULARS</w:t>
      </w:r>
    </w:p>
    <w:tbl>
      <w:tblPr>
        <w:tblStyle w:val="TableGrid"/>
        <w:tblW w:w="0" w:type="auto"/>
        <w:jc w:val="center"/>
        <w:tblLook w:val="04A0" w:firstRow="1" w:lastRow="0" w:firstColumn="1" w:lastColumn="0" w:noHBand="0" w:noVBand="1"/>
      </w:tblPr>
      <w:tblGrid>
        <w:gridCol w:w="2977"/>
        <w:gridCol w:w="4961"/>
      </w:tblGrid>
      <w:tr w:rsidR="00277456" w:rsidRPr="00F03900" w14:paraId="3CA011D3" w14:textId="77777777" w:rsidTr="00EE1655">
        <w:trPr>
          <w:jc w:val="center"/>
        </w:trPr>
        <w:tc>
          <w:tcPr>
            <w:tcW w:w="2977" w:type="dxa"/>
            <w:shd w:val="clear" w:color="auto" w:fill="BFBFBF" w:themeFill="background1" w:themeFillShade="BF"/>
          </w:tcPr>
          <w:p w14:paraId="2BA2F48E" w14:textId="77777777" w:rsidR="00277456" w:rsidRPr="00F03900" w:rsidRDefault="00277456" w:rsidP="00EE1655">
            <w:pPr>
              <w:rPr>
                <w:b/>
              </w:rPr>
            </w:pPr>
            <w:r w:rsidRPr="00F03900">
              <w:rPr>
                <w:b/>
              </w:rPr>
              <w:t>The subject matter and duration of the Processing</w:t>
            </w:r>
          </w:p>
          <w:p w14:paraId="258CB40B" w14:textId="77777777" w:rsidR="00277456" w:rsidRPr="00F03900" w:rsidRDefault="00277456" w:rsidP="00EE1655">
            <w:pPr>
              <w:rPr>
                <w:b/>
              </w:rPr>
            </w:pPr>
          </w:p>
        </w:tc>
        <w:tc>
          <w:tcPr>
            <w:tcW w:w="4961" w:type="dxa"/>
          </w:tcPr>
          <w:p w14:paraId="21E3D646" w14:textId="77777777" w:rsidR="00277456" w:rsidRPr="00F03900" w:rsidRDefault="00277456" w:rsidP="00EE1655"/>
        </w:tc>
      </w:tr>
      <w:tr w:rsidR="00277456" w:rsidRPr="00F03900" w14:paraId="13DBA4E2" w14:textId="77777777" w:rsidTr="00EE1655">
        <w:trPr>
          <w:jc w:val="center"/>
        </w:trPr>
        <w:tc>
          <w:tcPr>
            <w:tcW w:w="2977" w:type="dxa"/>
            <w:shd w:val="clear" w:color="auto" w:fill="BFBFBF" w:themeFill="background1" w:themeFillShade="BF"/>
          </w:tcPr>
          <w:p w14:paraId="63D88FAF" w14:textId="77777777" w:rsidR="00277456" w:rsidRPr="00F03900" w:rsidRDefault="00277456" w:rsidP="00EE1655">
            <w:pPr>
              <w:rPr>
                <w:b/>
              </w:rPr>
            </w:pPr>
            <w:r w:rsidRPr="00F03900">
              <w:rPr>
                <w:b/>
              </w:rPr>
              <w:t>The nature and purpose of the Processing</w:t>
            </w:r>
          </w:p>
          <w:p w14:paraId="060D2A15" w14:textId="77777777" w:rsidR="00277456" w:rsidRPr="00F03900" w:rsidRDefault="00277456" w:rsidP="00EE1655">
            <w:pPr>
              <w:rPr>
                <w:b/>
              </w:rPr>
            </w:pPr>
          </w:p>
        </w:tc>
        <w:tc>
          <w:tcPr>
            <w:tcW w:w="4961" w:type="dxa"/>
          </w:tcPr>
          <w:p w14:paraId="4214249F" w14:textId="77777777" w:rsidR="00277456" w:rsidRPr="00F03900" w:rsidRDefault="00277456" w:rsidP="00EE1655"/>
          <w:p w14:paraId="19CDBC0F" w14:textId="77777777" w:rsidR="00277456" w:rsidRPr="00F03900" w:rsidRDefault="00277456" w:rsidP="00EE1655"/>
          <w:p w14:paraId="04B44C31" w14:textId="77777777" w:rsidR="00277456" w:rsidRPr="00F03900" w:rsidRDefault="00277456" w:rsidP="00EE1655"/>
        </w:tc>
      </w:tr>
      <w:tr w:rsidR="00277456" w:rsidRPr="00F03900" w14:paraId="1F0DC355" w14:textId="77777777" w:rsidTr="00EE1655">
        <w:trPr>
          <w:jc w:val="center"/>
        </w:trPr>
        <w:tc>
          <w:tcPr>
            <w:tcW w:w="2977" w:type="dxa"/>
            <w:shd w:val="clear" w:color="auto" w:fill="BFBFBF" w:themeFill="background1" w:themeFillShade="BF"/>
          </w:tcPr>
          <w:p w14:paraId="6C51249A" w14:textId="77777777" w:rsidR="00277456" w:rsidRPr="00F03900" w:rsidRDefault="00277456" w:rsidP="00EE1655">
            <w:pPr>
              <w:rPr>
                <w:b/>
              </w:rPr>
            </w:pPr>
            <w:r w:rsidRPr="00F03900">
              <w:rPr>
                <w:b/>
              </w:rPr>
              <w:t>The type of Personal Data being Processed</w:t>
            </w:r>
          </w:p>
          <w:p w14:paraId="7FF6121D" w14:textId="77777777" w:rsidR="00277456" w:rsidRPr="00F03900" w:rsidRDefault="00277456" w:rsidP="00EE1655">
            <w:pPr>
              <w:rPr>
                <w:b/>
              </w:rPr>
            </w:pPr>
          </w:p>
        </w:tc>
        <w:tc>
          <w:tcPr>
            <w:tcW w:w="4961" w:type="dxa"/>
          </w:tcPr>
          <w:p w14:paraId="1E21F193" w14:textId="77777777" w:rsidR="00277456" w:rsidRPr="00F03900" w:rsidRDefault="00277456" w:rsidP="00EE1655"/>
          <w:p w14:paraId="173D64CE" w14:textId="77777777" w:rsidR="00277456" w:rsidRPr="00F03900" w:rsidRDefault="00277456" w:rsidP="00EE1655"/>
          <w:p w14:paraId="2950E27E" w14:textId="77777777" w:rsidR="00277456" w:rsidRPr="00F03900" w:rsidRDefault="00277456" w:rsidP="00EE1655"/>
        </w:tc>
      </w:tr>
      <w:tr w:rsidR="00277456" w:rsidRPr="00F03900" w14:paraId="408EA812" w14:textId="77777777" w:rsidTr="00EE1655">
        <w:trPr>
          <w:jc w:val="center"/>
        </w:trPr>
        <w:tc>
          <w:tcPr>
            <w:tcW w:w="2977" w:type="dxa"/>
            <w:shd w:val="clear" w:color="auto" w:fill="BFBFBF" w:themeFill="background1" w:themeFillShade="BF"/>
          </w:tcPr>
          <w:p w14:paraId="6E0B5943" w14:textId="77777777" w:rsidR="00277456" w:rsidRPr="00F03900" w:rsidRDefault="00277456" w:rsidP="00EE1655">
            <w:pPr>
              <w:rPr>
                <w:b/>
              </w:rPr>
            </w:pPr>
            <w:r w:rsidRPr="00F03900">
              <w:rPr>
                <w:b/>
              </w:rPr>
              <w:t>The categories of Data Subjects</w:t>
            </w:r>
          </w:p>
        </w:tc>
        <w:tc>
          <w:tcPr>
            <w:tcW w:w="4961" w:type="dxa"/>
          </w:tcPr>
          <w:p w14:paraId="446C40D2" w14:textId="77777777" w:rsidR="00277456" w:rsidRPr="00F03900" w:rsidRDefault="00277456" w:rsidP="00EE1655"/>
          <w:p w14:paraId="07FF9E45" w14:textId="77777777" w:rsidR="00277456" w:rsidRPr="00F03900" w:rsidRDefault="00277456" w:rsidP="00EE1655"/>
          <w:p w14:paraId="746778B5" w14:textId="77777777" w:rsidR="00277456" w:rsidRPr="00F03900" w:rsidRDefault="00277456" w:rsidP="00EE1655"/>
        </w:tc>
      </w:tr>
      <w:tr w:rsidR="00277456" w:rsidRPr="00F03900" w14:paraId="381606B2" w14:textId="77777777" w:rsidTr="00EE1655">
        <w:trPr>
          <w:jc w:val="center"/>
        </w:trPr>
        <w:tc>
          <w:tcPr>
            <w:tcW w:w="2977" w:type="dxa"/>
            <w:shd w:val="clear" w:color="auto" w:fill="BFBFBF" w:themeFill="background1" w:themeFillShade="BF"/>
          </w:tcPr>
          <w:p w14:paraId="3BD29F2B" w14:textId="77777777" w:rsidR="00277456" w:rsidRPr="00660E7D" w:rsidRDefault="00277456" w:rsidP="00EE1655">
            <w:pPr>
              <w:rPr>
                <w:b/>
              </w:rPr>
            </w:pPr>
            <w:r w:rsidRPr="00660E7D">
              <w:rPr>
                <w:b/>
              </w:rPr>
              <w:t>Data Retention/Deletion Period and Process</w:t>
            </w:r>
          </w:p>
          <w:p w14:paraId="1A310C4A" w14:textId="77777777" w:rsidR="00277456" w:rsidRPr="00F03900" w:rsidRDefault="00277456" w:rsidP="00EE1655">
            <w:pPr>
              <w:rPr>
                <w:b/>
              </w:rPr>
            </w:pPr>
          </w:p>
        </w:tc>
        <w:tc>
          <w:tcPr>
            <w:tcW w:w="4961" w:type="dxa"/>
          </w:tcPr>
          <w:p w14:paraId="66B13A4A" w14:textId="77777777" w:rsidR="00277456" w:rsidRPr="00F03900" w:rsidRDefault="00277456" w:rsidP="00EE1655"/>
        </w:tc>
      </w:tr>
      <w:tr w:rsidR="00277456" w:rsidRPr="00F03900" w14:paraId="3A036BF6" w14:textId="77777777" w:rsidTr="00EE1655">
        <w:trPr>
          <w:jc w:val="center"/>
        </w:trPr>
        <w:tc>
          <w:tcPr>
            <w:tcW w:w="2977" w:type="dxa"/>
            <w:shd w:val="clear" w:color="auto" w:fill="BFBFBF" w:themeFill="background1" w:themeFillShade="BF"/>
          </w:tcPr>
          <w:p w14:paraId="400B9E06" w14:textId="77777777" w:rsidR="00277456" w:rsidRPr="00F03900" w:rsidRDefault="00277456" w:rsidP="00EE1655">
            <w:pPr>
              <w:rPr>
                <w:b/>
              </w:rPr>
            </w:pPr>
            <w:r w:rsidRPr="00660E7D">
              <w:rPr>
                <w:b/>
              </w:rPr>
              <w:t xml:space="preserve">Locations (including the geographic region) in which the </w:t>
            </w:r>
            <w:r>
              <w:rPr>
                <w:b/>
              </w:rPr>
              <w:t>P</w:t>
            </w:r>
            <w:r w:rsidRPr="00660E7D">
              <w:rPr>
                <w:b/>
              </w:rPr>
              <w:t xml:space="preserve">ersonal </w:t>
            </w:r>
            <w:r>
              <w:rPr>
                <w:b/>
              </w:rPr>
              <w:t>D</w:t>
            </w:r>
            <w:r w:rsidRPr="00660E7D">
              <w:rPr>
                <w:b/>
              </w:rPr>
              <w:t>ata may be Processed by the Supplier and/or any Sub-Processor</w:t>
            </w:r>
          </w:p>
        </w:tc>
        <w:tc>
          <w:tcPr>
            <w:tcW w:w="4961" w:type="dxa"/>
          </w:tcPr>
          <w:p w14:paraId="18BA3156" w14:textId="77777777" w:rsidR="00277456" w:rsidRPr="00F03900" w:rsidRDefault="00277456" w:rsidP="00EE1655"/>
        </w:tc>
      </w:tr>
    </w:tbl>
    <w:p w14:paraId="30518D4B" w14:textId="77777777" w:rsidR="00277456" w:rsidRPr="00F03900" w:rsidRDefault="00277456" w:rsidP="00277456">
      <w:pPr>
        <w:jc w:val="center"/>
      </w:pPr>
      <w:r w:rsidRPr="00F03900">
        <w:rPr>
          <w:noProof/>
        </w:rPr>
        <mc:AlternateContent>
          <mc:Choice Requires="wps">
            <w:drawing>
              <wp:anchor distT="0" distB="0" distL="114300" distR="114300" simplePos="0" relativeHeight="251659264" behindDoc="0" locked="0" layoutInCell="1" allowOverlap="1" wp14:anchorId="6F247147" wp14:editId="641AA8AD">
                <wp:simplePos x="0" y="0"/>
                <wp:positionH relativeFrom="column">
                  <wp:posOffset>4002405</wp:posOffset>
                </wp:positionH>
                <wp:positionV relativeFrom="paragraph">
                  <wp:posOffset>4811395</wp:posOffset>
                </wp:positionV>
                <wp:extent cx="1123950" cy="257175"/>
                <wp:effectExtent l="0" t="0" r="0"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F1553" w14:textId="77777777" w:rsidR="00277456" w:rsidRDefault="00277456" w:rsidP="00277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247147" id="_x0000_t202" coordsize="21600,21600" o:spt="202" path="m,l,21600r21600,l21600,xe">
                <v:stroke joinstyle="miter"/>
                <v:path gradientshapeok="t" o:connecttype="rect"/>
              </v:shapetype>
              <v:shape id="Text Box 9" o:spid="_x0000_s1026" type="#_x0000_t202" style="position:absolute;left:0;text-align:left;margin-left:315.15pt;margin-top:378.85pt;width:8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stroked="f">
                <v:textbox>
                  <w:txbxContent>
                    <w:p w14:paraId="402F1553" w14:textId="77777777" w:rsidR="00277456" w:rsidRDefault="00277456" w:rsidP="00277456"/>
                  </w:txbxContent>
                </v:textbox>
              </v:shape>
            </w:pict>
          </mc:Fallback>
        </mc:AlternateContent>
      </w:r>
      <w:r w:rsidRPr="00F03900">
        <w:rPr>
          <w:noProof/>
        </w:rPr>
        <mc:AlternateContent>
          <mc:Choice Requires="wps">
            <w:drawing>
              <wp:anchor distT="0" distB="0" distL="114300" distR="114300" simplePos="0" relativeHeight="251660288" behindDoc="0" locked="0" layoutInCell="1" allowOverlap="1" wp14:anchorId="6DC5E6A9" wp14:editId="5C2EDE39">
                <wp:simplePos x="0" y="0"/>
                <wp:positionH relativeFrom="column">
                  <wp:posOffset>2672715</wp:posOffset>
                </wp:positionH>
                <wp:positionV relativeFrom="paragraph">
                  <wp:posOffset>8896350</wp:posOffset>
                </wp:positionV>
                <wp:extent cx="1123950" cy="2762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8075" w14:textId="77777777" w:rsidR="00277456" w:rsidRDefault="00277456" w:rsidP="00277456">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5E6A9" id="Text Box 10" o:spid="_x0000_s1027" type="#_x0000_t202" style="position:absolute;left:0;text-align:left;margin-left:210.45pt;margin-top:700.5pt;width:8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stroked="f">
                <v:textbox>
                  <w:txbxContent>
                    <w:p w14:paraId="06FE8075" w14:textId="77777777" w:rsidR="00277456" w:rsidRDefault="00277456" w:rsidP="00277456">
                      <w:r>
                        <w:t>Page 23 of 23</w:t>
                      </w:r>
                    </w:p>
                  </w:txbxContent>
                </v:textbox>
              </v:shape>
            </w:pict>
          </mc:Fallback>
        </mc:AlternateContent>
      </w:r>
    </w:p>
    <w:p w14:paraId="43A63051" w14:textId="77777777" w:rsidR="00277456" w:rsidRPr="00760514" w:rsidRDefault="00277456" w:rsidP="00277456">
      <w:pPr>
        <w:rPr>
          <w:b/>
        </w:rPr>
      </w:pPr>
      <w:r w:rsidRPr="00394DBA">
        <w:rPr>
          <w:b/>
          <w:i/>
          <w:highlight w:val="yellow"/>
        </w:rPr>
        <w:t>[Guidance Note: The above information is required by the GDPR (Article 28(3)) which requires data processing agreements to include details of the subject-matter, duration, nature and purpose of the processing and the type of personal data and categories of data subjects involved in the data processing.</w:t>
      </w:r>
      <w:r>
        <w:rPr>
          <w:b/>
          <w:i/>
          <w:highlight w:val="yellow"/>
        </w:rPr>
        <w:t xml:space="preserve"> The details will need to be completed above.</w:t>
      </w:r>
      <w:r w:rsidRPr="00394DBA">
        <w:rPr>
          <w:b/>
          <w:i/>
          <w:highlight w:val="yellow"/>
        </w:rPr>
        <w:t>]</w:t>
      </w:r>
    </w:p>
    <w:p w14:paraId="5998647F" w14:textId="77777777" w:rsidR="00277456" w:rsidRPr="00F03900" w:rsidRDefault="00277456" w:rsidP="00277456"/>
    <w:p w14:paraId="46544A82" w14:textId="77777777" w:rsidR="00277456" w:rsidRDefault="00277456" w:rsidP="00277456">
      <w:pPr>
        <w:jc w:val="left"/>
      </w:pPr>
      <w:r>
        <w:br w:type="page"/>
      </w:r>
    </w:p>
    <w:p w14:paraId="2ABB260F" w14:textId="7D74D1BA" w:rsidR="00277456" w:rsidRPr="00DB679A" w:rsidRDefault="00BE2111" w:rsidP="00277456">
      <w:pPr>
        <w:pStyle w:val="Body"/>
        <w:jc w:val="center"/>
        <w:rPr>
          <w:b/>
        </w:rPr>
      </w:pPr>
      <w:r>
        <w:rPr>
          <w:rFonts w:ascii="Arial Bold" w:hAnsi="Arial Bold"/>
          <w:b/>
          <w:caps/>
        </w:rPr>
        <w:t xml:space="preserve">SCHEDULE </w:t>
      </w:r>
      <w:r w:rsidR="00277456" w:rsidRPr="00364407">
        <w:rPr>
          <w:b/>
          <w:highlight w:val="yellow"/>
        </w:rPr>
        <w:t>[</w:t>
      </w:r>
      <w:r>
        <w:rPr>
          <w:b/>
          <w:highlight w:val="yellow"/>
        </w:rPr>
        <w:t>2</w:t>
      </w:r>
      <w:r w:rsidR="00277456" w:rsidRPr="00364407">
        <w:rPr>
          <w:b/>
          <w:highlight w:val="yellow"/>
        </w:rPr>
        <w:t>]</w:t>
      </w:r>
    </w:p>
    <w:p w14:paraId="68AFD634" w14:textId="77777777" w:rsidR="00277456" w:rsidRPr="004E3B48" w:rsidRDefault="00277456" w:rsidP="00277456">
      <w:pPr>
        <w:pStyle w:val="Body"/>
        <w:jc w:val="center"/>
        <w:rPr>
          <w:b/>
          <w:caps/>
        </w:rPr>
      </w:pPr>
      <w:r w:rsidRPr="004E3B48">
        <w:rPr>
          <w:b/>
          <w:caps/>
        </w:rPr>
        <w:t>Information Security</w:t>
      </w:r>
    </w:p>
    <w:p w14:paraId="3CB9710B" w14:textId="77777777" w:rsidR="00277456" w:rsidRPr="00394DBA" w:rsidRDefault="00277456" w:rsidP="00277456">
      <w:pPr>
        <w:pStyle w:val="Body"/>
        <w:rPr>
          <w:b/>
          <w:i/>
        </w:rPr>
      </w:pPr>
      <w:r w:rsidRPr="00394DBA">
        <w:rPr>
          <w:b/>
          <w:i/>
        </w:rPr>
        <w:t>[</w:t>
      </w:r>
      <w:r w:rsidRPr="00394DBA">
        <w:rPr>
          <w:b/>
          <w:i/>
          <w:highlight w:val="yellow"/>
        </w:rPr>
        <w:t xml:space="preserve">Guidance Note: </w:t>
      </w:r>
      <w:r>
        <w:rPr>
          <w:b/>
          <w:i/>
          <w:highlight w:val="yellow"/>
        </w:rPr>
        <w:t>University</w:t>
      </w:r>
      <w:r w:rsidRPr="00394DBA">
        <w:rPr>
          <w:b/>
          <w:i/>
          <w:highlight w:val="yellow"/>
        </w:rPr>
        <w:t xml:space="preserve"> to include details of information sharing a</w:t>
      </w:r>
      <w:r>
        <w:rPr>
          <w:b/>
          <w:i/>
          <w:highlight w:val="yellow"/>
        </w:rPr>
        <w:t>rrangements</w:t>
      </w:r>
      <w:r w:rsidRPr="00394DBA">
        <w:rPr>
          <w:b/>
          <w:i/>
          <w:highlight w:val="yellow"/>
        </w:rPr>
        <w:t>/technical security requirements if applicable.]</w:t>
      </w:r>
    </w:p>
    <w:p w14:paraId="313278E8" w14:textId="77777777" w:rsidR="00277456" w:rsidRDefault="00277456" w:rsidP="00277456">
      <w:pPr>
        <w:pStyle w:val="Body"/>
      </w:pPr>
      <w:r>
        <w:br w:type="page"/>
      </w:r>
    </w:p>
    <w:p w14:paraId="785521D0" w14:textId="1C310431" w:rsidR="00277456" w:rsidRDefault="00BE2111" w:rsidP="00277456">
      <w:pPr>
        <w:widowControl w:val="0"/>
        <w:spacing w:after="160" w:line="259" w:lineRule="auto"/>
        <w:jc w:val="center"/>
      </w:pPr>
      <w:bookmarkStart w:id="68" w:name="_Hlk96261116"/>
      <w:r>
        <w:rPr>
          <w:rFonts w:ascii="Arial Bold" w:hAnsi="Arial Bold"/>
          <w:b/>
          <w:caps/>
        </w:rPr>
        <w:t xml:space="preserve">SCHEDULE </w:t>
      </w:r>
      <w:r w:rsidR="00277456" w:rsidRPr="00364407">
        <w:rPr>
          <w:rFonts w:ascii="Arial Bold" w:hAnsi="Arial Bold"/>
          <w:b/>
          <w:caps/>
          <w:highlight w:val="yellow"/>
        </w:rPr>
        <w:t>[</w:t>
      </w:r>
      <w:r>
        <w:rPr>
          <w:rFonts w:ascii="Arial Bold" w:hAnsi="Arial Bold"/>
          <w:b/>
          <w:caps/>
          <w:highlight w:val="yellow"/>
        </w:rPr>
        <w:t>3</w:t>
      </w:r>
      <w:r w:rsidR="00277456" w:rsidRPr="00364407">
        <w:rPr>
          <w:rFonts w:ascii="Arial Bold" w:hAnsi="Arial Bold"/>
          <w:b/>
          <w:caps/>
          <w:highlight w:val="yellow"/>
        </w:rPr>
        <w:t>]</w:t>
      </w:r>
      <w:r w:rsidR="00277456" w:rsidRPr="00660E7D">
        <w:t xml:space="preserve"> </w:t>
      </w:r>
    </w:p>
    <w:bookmarkEnd w:id="68"/>
    <w:p w14:paraId="74FF17FA" w14:textId="77777777" w:rsidR="00277456" w:rsidRPr="00660E7D" w:rsidRDefault="00277456" w:rsidP="00277456">
      <w:pPr>
        <w:widowControl w:val="0"/>
        <w:spacing w:after="160" w:line="259" w:lineRule="auto"/>
        <w:jc w:val="center"/>
        <w:rPr>
          <w:b/>
          <w:u w:val="single"/>
        </w:rPr>
      </w:pPr>
      <w:r w:rsidRPr="00660E7D">
        <w:t>[</w:t>
      </w:r>
      <w:r w:rsidRPr="00660E7D">
        <w:rPr>
          <w:b/>
        </w:rPr>
        <w:t xml:space="preserve">APPROVED SUB-PROCESSOR(S)] </w:t>
      </w:r>
      <w:r w:rsidRPr="00364407">
        <w:rPr>
          <w:b/>
          <w:i/>
          <w:iCs/>
          <w:highlight w:val="yellow"/>
        </w:rPr>
        <w:t>[</w:t>
      </w:r>
      <w:r w:rsidRPr="003F6102">
        <w:rPr>
          <w:b/>
          <w:i/>
          <w:iCs/>
          <w:highlight w:val="yellow"/>
          <w:u w:val="single"/>
        </w:rPr>
        <w:t>IF APPLICABLE</w:t>
      </w:r>
      <w:r w:rsidRPr="00DF2032">
        <w:rPr>
          <w:b/>
          <w:i/>
          <w:iCs/>
          <w:highlight w:val="yellow"/>
          <w:u w:val="single"/>
        </w:rPr>
        <w:t>]</w:t>
      </w:r>
    </w:p>
    <w:p w14:paraId="53E67B33" w14:textId="246C34BE" w:rsidR="00277456" w:rsidRPr="00E24D51" w:rsidRDefault="00E24D51" w:rsidP="00277456">
      <w:pPr>
        <w:spacing w:before="120" w:after="120"/>
        <w:rPr>
          <w:rFonts w:eastAsia="Times New Roman"/>
        </w:rPr>
      </w:pPr>
      <w:r>
        <w:rPr>
          <w:rFonts w:eastAsia="Times New Roman"/>
        </w:rPr>
        <w:t xml:space="preserve">The </w:t>
      </w:r>
      <w:r w:rsidRPr="00660E7D">
        <w:rPr>
          <w:rFonts w:eastAsia="Times New Roman"/>
        </w:rPr>
        <w:t xml:space="preserve">Supplier will only use the Approved Sub-Processors listed in this table, </w:t>
      </w:r>
      <w:r>
        <w:rPr>
          <w:rFonts w:eastAsia="Times New Roman"/>
        </w:rPr>
        <w:t xml:space="preserve">or such others </w:t>
      </w:r>
      <w:r w:rsidRPr="00660E7D">
        <w:rPr>
          <w:rFonts w:eastAsia="Times New Roman"/>
        </w:rPr>
        <w:t>as</w:t>
      </w:r>
      <w:r>
        <w:rPr>
          <w:rFonts w:eastAsia="Times New Roman"/>
        </w:rPr>
        <w:t xml:space="preserve"> may be</w:t>
      </w:r>
      <w:r w:rsidRPr="00660E7D">
        <w:rPr>
          <w:rFonts w:eastAsia="Times New Roman"/>
        </w:rPr>
        <w:t xml:space="preserve"> approved by </w:t>
      </w:r>
      <w:r>
        <w:rPr>
          <w:rFonts w:eastAsia="Times New Roman"/>
        </w:rPr>
        <w:t>the University</w:t>
      </w:r>
      <w:r w:rsidRPr="00660E7D">
        <w:rPr>
          <w:rFonts w:eastAsia="Times New Roman"/>
        </w:rPr>
        <w:t xml:space="preserve"> from time to time in accordance with</w:t>
      </w:r>
      <w:r>
        <w:rPr>
          <w:rFonts w:eastAsia="Times New Roman"/>
        </w:rPr>
        <w:t xml:space="preserve"> Clause </w:t>
      </w:r>
      <w:r>
        <w:rPr>
          <w:rFonts w:eastAsia="Times New Roman"/>
        </w:rPr>
        <w:fldChar w:fldCharType="begin"/>
      </w:r>
      <w:r>
        <w:rPr>
          <w:rFonts w:eastAsia="Times New Roman"/>
        </w:rPr>
        <w:instrText xml:space="preserve"> REF _Ref476038539 \r \h </w:instrText>
      </w:r>
      <w:r>
        <w:rPr>
          <w:rFonts w:eastAsia="Times New Roman"/>
        </w:rPr>
      </w:r>
      <w:r>
        <w:rPr>
          <w:rFonts w:eastAsia="Times New Roman"/>
        </w:rPr>
        <w:fldChar w:fldCharType="separate"/>
      </w:r>
      <w:r w:rsidR="00C8639E">
        <w:rPr>
          <w:rFonts w:eastAsia="Times New Roman"/>
        </w:rPr>
        <w:t>2.4</w:t>
      </w:r>
      <w:r>
        <w:rPr>
          <w:rFonts w:eastAsia="Times New Roman"/>
        </w:rPr>
        <w:fldChar w:fldCharType="end"/>
      </w:r>
      <w:r>
        <w:rPr>
          <w:rFonts w:eastAsia="Times New Roman"/>
        </w:rPr>
        <w:t xml:space="preserve"> </w:t>
      </w:r>
      <w:r w:rsidRPr="00660E7D">
        <w:rPr>
          <w:rFonts w:eastAsia="Times New Roman"/>
        </w:rPr>
        <w:t>of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7"/>
        <w:gridCol w:w="2407"/>
        <w:gridCol w:w="2407"/>
      </w:tblGrid>
      <w:tr w:rsidR="00277456" w:rsidRPr="00660E7D" w14:paraId="724E64F5" w14:textId="77777777" w:rsidTr="00EE1655">
        <w:tc>
          <w:tcPr>
            <w:tcW w:w="1250" w:type="pct"/>
            <w:shd w:val="clear" w:color="auto" w:fill="auto"/>
          </w:tcPr>
          <w:p w14:paraId="4C1143D8" w14:textId="77777777" w:rsidR="00277456" w:rsidRPr="00660E7D" w:rsidRDefault="00277456" w:rsidP="00EE1655">
            <w:pPr>
              <w:rPr>
                <w:b/>
                <w:szCs w:val="16"/>
              </w:rPr>
            </w:pPr>
            <w:r w:rsidRPr="00660E7D">
              <w:rPr>
                <w:b/>
                <w:szCs w:val="16"/>
              </w:rPr>
              <w:t>Name of Sub-Contractor</w:t>
            </w:r>
          </w:p>
          <w:p w14:paraId="4D649A06" w14:textId="77777777" w:rsidR="00277456" w:rsidRPr="00660E7D" w:rsidRDefault="00277456" w:rsidP="00EE1655">
            <w:pPr>
              <w:rPr>
                <w:b/>
                <w:szCs w:val="16"/>
              </w:rPr>
            </w:pPr>
          </w:p>
        </w:tc>
        <w:tc>
          <w:tcPr>
            <w:tcW w:w="1250" w:type="pct"/>
            <w:shd w:val="clear" w:color="auto" w:fill="auto"/>
          </w:tcPr>
          <w:p w14:paraId="2775A8E1" w14:textId="77777777" w:rsidR="00277456" w:rsidRPr="00660E7D" w:rsidRDefault="00277456" w:rsidP="00EE1655">
            <w:pPr>
              <w:rPr>
                <w:b/>
                <w:szCs w:val="16"/>
              </w:rPr>
            </w:pPr>
            <w:r w:rsidRPr="00660E7D">
              <w:rPr>
                <w:b/>
                <w:szCs w:val="16"/>
              </w:rPr>
              <w:t>Contact Details</w:t>
            </w:r>
          </w:p>
        </w:tc>
        <w:tc>
          <w:tcPr>
            <w:tcW w:w="1250" w:type="pct"/>
          </w:tcPr>
          <w:p w14:paraId="67DC8B44" w14:textId="77777777" w:rsidR="00277456" w:rsidRPr="00660E7D" w:rsidRDefault="00277456" w:rsidP="00EE1655">
            <w:pPr>
              <w:rPr>
                <w:b/>
                <w:szCs w:val="16"/>
              </w:rPr>
            </w:pPr>
            <w:r w:rsidRPr="00660E7D">
              <w:rPr>
                <w:b/>
                <w:szCs w:val="16"/>
              </w:rPr>
              <w:t>Location of Sub-Contractor</w:t>
            </w:r>
          </w:p>
        </w:tc>
        <w:tc>
          <w:tcPr>
            <w:tcW w:w="1250" w:type="pct"/>
            <w:shd w:val="clear" w:color="auto" w:fill="auto"/>
          </w:tcPr>
          <w:p w14:paraId="12D78D24" w14:textId="77777777" w:rsidR="00277456" w:rsidRPr="00660E7D" w:rsidRDefault="00277456" w:rsidP="00EE1655">
            <w:pPr>
              <w:rPr>
                <w:b/>
                <w:szCs w:val="16"/>
              </w:rPr>
            </w:pPr>
            <w:r w:rsidRPr="00660E7D">
              <w:rPr>
                <w:b/>
                <w:szCs w:val="16"/>
              </w:rPr>
              <w:t>Data Protection Officer (if relevant)</w:t>
            </w:r>
          </w:p>
        </w:tc>
      </w:tr>
      <w:tr w:rsidR="00277456" w:rsidRPr="00660E7D" w14:paraId="0B247E5C" w14:textId="77777777" w:rsidTr="00EE1655">
        <w:tc>
          <w:tcPr>
            <w:tcW w:w="1250" w:type="pct"/>
            <w:shd w:val="clear" w:color="auto" w:fill="auto"/>
          </w:tcPr>
          <w:p w14:paraId="448404C3" w14:textId="77777777" w:rsidR="00277456" w:rsidRPr="00660E7D" w:rsidRDefault="00277456" w:rsidP="00EE1655">
            <w:pPr>
              <w:rPr>
                <w:rFonts w:ascii="Calibri" w:hAnsi="Calibri" w:cs="Calibri"/>
                <w:szCs w:val="16"/>
              </w:rPr>
            </w:pPr>
          </w:p>
          <w:p w14:paraId="17B78D20" w14:textId="77777777" w:rsidR="00277456" w:rsidRPr="00660E7D" w:rsidRDefault="00277456" w:rsidP="00EE1655">
            <w:pPr>
              <w:rPr>
                <w:rFonts w:ascii="Calibri" w:hAnsi="Calibri" w:cs="Calibri"/>
                <w:szCs w:val="16"/>
              </w:rPr>
            </w:pPr>
          </w:p>
        </w:tc>
        <w:tc>
          <w:tcPr>
            <w:tcW w:w="1250" w:type="pct"/>
            <w:shd w:val="clear" w:color="auto" w:fill="auto"/>
          </w:tcPr>
          <w:p w14:paraId="77ADC7C2" w14:textId="77777777" w:rsidR="00277456" w:rsidRPr="00660E7D" w:rsidRDefault="00277456" w:rsidP="00EE1655">
            <w:pPr>
              <w:rPr>
                <w:rFonts w:ascii="Calibri" w:hAnsi="Calibri" w:cs="Calibri"/>
                <w:szCs w:val="16"/>
              </w:rPr>
            </w:pPr>
          </w:p>
        </w:tc>
        <w:tc>
          <w:tcPr>
            <w:tcW w:w="1250" w:type="pct"/>
          </w:tcPr>
          <w:p w14:paraId="60D55416" w14:textId="77777777" w:rsidR="00277456" w:rsidRPr="00660E7D" w:rsidRDefault="00277456" w:rsidP="00EE1655">
            <w:pPr>
              <w:rPr>
                <w:rFonts w:ascii="Calibri" w:hAnsi="Calibri" w:cs="Calibri"/>
                <w:szCs w:val="16"/>
              </w:rPr>
            </w:pPr>
          </w:p>
        </w:tc>
        <w:tc>
          <w:tcPr>
            <w:tcW w:w="1250" w:type="pct"/>
            <w:shd w:val="clear" w:color="auto" w:fill="auto"/>
          </w:tcPr>
          <w:p w14:paraId="7307BE82" w14:textId="77777777" w:rsidR="00277456" w:rsidRPr="00660E7D" w:rsidRDefault="00277456" w:rsidP="00EE1655">
            <w:pPr>
              <w:rPr>
                <w:rFonts w:ascii="Calibri" w:hAnsi="Calibri" w:cs="Calibri"/>
                <w:szCs w:val="16"/>
              </w:rPr>
            </w:pPr>
          </w:p>
        </w:tc>
      </w:tr>
      <w:tr w:rsidR="00277456" w:rsidRPr="00660E7D" w14:paraId="2C2CCB78" w14:textId="77777777" w:rsidTr="00EE1655">
        <w:tc>
          <w:tcPr>
            <w:tcW w:w="1250" w:type="pct"/>
            <w:shd w:val="clear" w:color="auto" w:fill="auto"/>
          </w:tcPr>
          <w:p w14:paraId="12105017" w14:textId="77777777" w:rsidR="00277456" w:rsidRPr="00660E7D" w:rsidRDefault="00277456" w:rsidP="00EE1655">
            <w:pPr>
              <w:rPr>
                <w:rFonts w:ascii="Calibri" w:hAnsi="Calibri" w:cs="Calibri"/>
                <w:szCs w:val="16"/>
              </w:rPr>
            </w:pPr>
          </w:p>
          <w:p w14:paraId="16DD2C78" w14:textId="77777777" w:rsidR="00277456" w:rsidRPr="00660E7D" w:rsidRDefault="00277456" w:rsidP="00EE1655">
            <w:pPr>
              <w:rPr>
                <w:rFonts w:ascii="Calibri" w:hAnsi="Calibri" w:cs="Calibri"/>
                <w:szCs w:val="16"/>
              </w:rPr>
            </w:pPr>
          </w:p>
        </w:tc>
        <w:tc>
          <w:tcPr>
            <w:tcW w:w="1250" w:type="pct"/>
            <w:shd w:val="clear" w:color="auto" w:fill="auto"/>
          </w:tcPr>
          <w:p w14:paraId="3DFFAE38" w14:textId="77777777" w:rsidR="00277456" w:rsidRPr="00660E7D" w:rsidRDefault="00277456" w:rsidP="00EE1655">
            <w:pPr>
              <w:rPr>
                <w:rFonts w:ascii="Calibri" w:hAnsi="Calibri" w:cs="Calibri"/>
                <w:szCs w:val="16"/>
              </w:rPr>
            </w:pPr>
          </w:p>
        </w:tc>
        <w:tc>
          <w:tcPr>
            <w:tcW w:w="1250" w:type="pct"/>
          </w:tcPr>
          <w:p w14:paraId="14CB5DC8" w14:textId="77777777" w:rsidR="00277456" w:rsidRPr="00660E7D" w:rsidRDefault="00277456" w:rsidP="00EE1655">
            <w:pPr>
              <w:rPr>
                <w:rFonts w:ascii="Calibri" w:hAnsi="Calibri" w:cs="Calibri"/>
                <w:szCs w:val="16"/>
              </w:rPr>
            </w:pPr>
          </w:p>
        </w:tc>
        <w:tc>
          <w:tcPr>
            <w:tcW w:w="1250" w:type="pct"/>
            <w:shd w:val="clear" w:color="auto" w:fill="auto"/>
          </w:tcPr>
          <w:p w14:paraId="58D9876A" w14:textId="77777777" w:rsidR="00277456" w:rsidRPr="00660E7D" w:rsidRDefault="00277456" w:rsidP="00EE1655">
            <w:pPr>
              <w:rPr>
                <w:rFonts w:ascii="Calibri" w:hAnsi="Calibri" w:cs="Calibri"/>
                <w:szCs w:val="16"/>
              </w:rPr>
            </w:pPr>
          </w:p>
        </w:tc>
      </w:tr>
    </w:tbl>
    <w:p w14:paraId="4D868BE4" w14:textId="77777777" w:rsidR="00277456" w:rsidRPr="00660E7D" w:rsidRDefault="00277456" w:rsidP="00277456">
      <w:pPr>
        <w:spacing w:after="240"/>
        <w:rPr>
          <w:b/>
        </w:rPr>
      </w:pPr>
    </w:p>
    <w:p w14:paraId="3DB186BD" w14:textId="77777777" w:rsidR="00277456" w:rsidRPr="00660E7D" w:rsidRDefault="00277456" w:rsidP="00277456">
      <w:pPr>
        <w:jc w:val="left"/>
        <w:rPr>
          <w:b/>
        </w:rPr>
      </w:pPr>
    </w:p>
    <w:p w14:paraId="5E8AE37D" w14:textId="77777777" w:rsidR="00277456" w:rsidRDefault="00277456" w:rsidP="00277456">
      <w:pPr>
        <w:jc w:val="left"/>
        <w:rPr>
          <w:rFonts w:ascii="Arial Bold" w:hAnsi="Arial Bold"/>
          <w:b/>
          <w:caps/>
        </w:rPr>
      </w:pPr>
      <w:r>
        <w:rPr>
          <w:rFonts w:ascii="Arial Bold" w:hAnsi="Arial Bold"/>
          <w:b/>
          <w:caps/>
        </w:rPr>
        <w:br w:type="page"/>
      </w:r>
    </w:p>
    <w:p w14:paraId="114622A8" w14:textId="438445FC" w:rsidR="00277456" w:rsidRDefault="00BE2111" w:rsidP="00277456">
      <w:pPr>
        <w:widowControl w:val="0"/>
        <w:spacing w:after="160" w:line="259" w:lineRule="auto"/>
        <w:jc w:val="center"/>
      </w:pPr>
      <w:r>
        <w:rPr>
          <w:rFonts w:ascii="Arial Bold" w:hAnsi="Arial Bold"/>
          <w:b/>
          <w:caps/>
        </w:rPr>
        <w:t xml:space="preserve">SCHEDULE </w:t>
      </w:r>
      <w:r w:rsidR="00277456" w:rsidRPr="00364407">
        <w:rPr>
          <w:rFonts w:ascii="Arial Bold" w:hAnsi="Arial Bold"/>
          <w:b/>
          <w:caps/>
          <w:highlight w:val="yellow"/>
        </w:rPr>
        <w:t>[</w:t>
      </w:r>
      <w:r>
        <w:rPr>
          <w:rFonts w:ascii="Arial Bold" w:hAnsi="Arial Bold"/>
          <w:b/>
          <w:caps/>
          <w:highlight w:val="yellow"/>
        </w:rPr>
        <w:t>4</w:t>
      </w:r>
      <w:r w:rsidR="00277456" w:rsidRPr="00364407">
        <w:rPr>
          <w:rFonts w:ascii="Arial Bold" w:hAnsi="Arial Bold"/>
          <w:b/>
          <w:caps/>
          <w:highlight w:val="yellow"/>
        </w:rPr>
        <w:t>]</w:t>
      </w:r>
      <w:r w:rsidR="00277456" w:rsidRPr="00660E7D">
        <w:t xml:space="preserve"> </w:t>
      </w:r>
    </w:p>
    <w:p w14:paraId="33D21D6D" w14:textId="77777777" w:rsidR="00712F44" w:rsidRDefault="00712F44" w:rsidP="00712F44">
      <w:pPr>
        <w:widowControl w:val="0"/>
        <w:spacing w:after="160" w:line="259" w:lineRule="auto"/>
        <w:jc w:val="center"/>
        <w:rPr>
          <w:b/>
          <w:bCs/>
        </w:rPr>
      </w:pPr>
      <w:r>
        <w:rPr>
          <w:b/>
          <w:bCs/>
        </w:rPr>
        <w:t>INTERNATIONAL TRANSFERS</w:t>
      </w:r>
    </w:p>
    <w:p w14:paraId="1EBFB238" w14:textId="77777777" w:rsidR="00712F44" w:rsidRPr="0082509B" w:rsidRDefault="00712F44" w:rsidP="00712F44">
      <w:pPr>
        <w:pStyle w:val="APPLevel1"/>
        <w:numPr>
          <w:ilvl w:val="2"/>
          <w:numId w:val="40"/>
        </w:numPr>
        <w:rPr>
          <w:b/>
          <w:bCs/>
        </w:rPr>
      </w:pPr>
      <w:bookmarkStart w:id="69" w:name="_Ref90628500"/>
      <w:r w:rsidRPr="00D2754E">
        <w:rPr>
          <w:b/>
          <w:bCs/>
        </w:rPr>
        <w:t>REQUIREMENTS FOR INDIRECT DATA TRANSFERS</w:t>
      </w:r>
    </w:p>
    <w:p w14:paraId="3B24DD18" w14:textId="77777777" w:rsidR="00712F44" w:rsidRPr="0082509B" w:rsidRDefault="00712F44" w:rsidP="00712F44">
      <w:pPr>
        <w:pStyle w:val="APPHeading2"/>
        <w:rPr>
          <w:b w:val="0"/>
        </w:rPr>
      </w:pPr>
      <w:r w:rsidRPr="0082509B">
        <w:t>Indirect Data Transfers</w:t>
      </w:r>
      <w:r>
        <w:t xml:space="preserve"> </w:t>
      </w:r>
      <w:bookmarkStart w:id="70" w:name="_Hlk108627935"/>
      <w:r w:rsidRPr="0082509B">
        <w:rPr>
          <w:i/>
          <w:iCs/>
          <w:highlight w:val="yellow"/>
        </w:rPr>
        <w:t xml:space="preserve">[Guidance note: these provisions are intended to provide for indirect transfers i.e. transfers from a UK or EEA Supplier to a third party in a Restricted Country (N.B. this template is not intended for use where the Supplier is </w:t>
      </w:r>
      <w:r>
        <w:rPr>
          <w:i/>
          <w:iCs/>
          <w:highlight w:val="yellow"/>
        </w:rPr>
        <w:t>i</w:t>
      </w:r>
      <w:r w:rsidRPr="0082509B">
        <w:rPr>
          <w:i/>
          <w:iCs/>
          <w:highlight w:val="yellow"/>
        </w:rPr>
        <w:t xml:space="preserve">n another jurisdiction with adequacy status). These clauses require that the </w:t>
      </w:r>
      <w:r w:rsidRPr="0082509B">
        <w:rPr>
          <w:bCs/>
          <w:i/>
          <w:iCs/>
          <w:highlight w:val="yellow"/>
        </w:rPr>
        <w:t>Supplier puts in place the appropriate Standard Contractual Clauses to cover the transfer</w:t>
      </w:r>
      <w:r>
        <w:rPr>
          <w:bCs/>
          <w:i/>
          <w:iCs/>
          <w:highlight w:val="yellow"/>
        </w:rPr>
        <w:t>. If there are no indirect transfers envisaged under the agreement, this paragraph 1 should be deleted</w:t>
      </w:r>
      <w:r w:rsidRPr="0082509B">
        <w:rPr>
          <w:bCs/>
          <w:i/>
          <w:iCs/>
          <w:highlight w:val="yellow"/>
        </w:rPr>
        <w:t>]</w:t>
      </w:r>
      <w:r w:rsidRPr="00B56B64">
        <w:rPr>
          <w:bCs/>
        </w:rPr>
        <w:t xml:space="preserve"> </w:t>
      </w:r>
      <w:bookmarkEnd w:id="70"/>
    </w:p>
    <w:p w14:paraId="1042B7E4" w14:textId="7CA307D3" w:rsidR="00712F44" w:rsidRPr="005B0006" w:rsidRDefault="00712F44" w:rsidP="00712F44">
      <w:pPr>
        <w:pStyle w:val="APPLevel3"/>
        <w:rPr>
          <w:lang w:eastAsia="en-US"/>
        </w:rPr>
      </w:pPr>
      <w:bookmarkStart w:id="71" w:name="_Ref79686891"/>
      <w:bookmarkStart w:id="72" w:name="_Ref91098879"/>
      <w:r w:rsidRPr="005B0006">
        <w:rPr>
          <w:lang w:eastAsia="en-US"/>
        </w:rPr>
        <w:t xml:space="preserve">The Supplier shall not (and shall procure that any Third Party Provider shall not) make a Data Transfer to a Data Importer without the prior written consent of the </w:t>
      </w:r>
      <w:r w:rsidR="00DB1F03">
        <w:rPr>
          <w:lang w:eastAsia="en-US"/>
        </w:rPr>
        <w:t>University</w:t>
      </w:r>
      <w:r w:rsidRPr="005B0006">
        <w:rPr>
          <w:lang w:eastAsia="en-US"/>
        </w:rPr>
        <w:t xml:space="preserve"> (which the </w:t>
      </w:r>
      <w:r w:rsidR="00DB1F03">
        <w:rPr>
          <w:lang w:eastAsia="en-US"/>
        </w:rPr>
        <w:t>University</w:t>
      </w:r>
      <w:r w:rsidRPr="005B0006">
        <w:rPr>
          <w:lang w:eastAsia="en-US"/>
        </w:rPr>
        <w:t xml:space="preserve"> shall be entitled to withhold for any reason).  Without prejudice to Paragraphs </w:t>
      </w:r>
      <w:r w:rsidRPr="005B0006">
        <w:rPr>
          <w:lang w:eastAsia="en-US"/>
        </w:rPr>
        <w:fldChar w:fldCharType="begin"/>
      </w:r>
      <w:r w:rsidRPr="005B0006">
        <w:rPr>
          <w:lang w:eastAsia="en-US"/>
        </w:rPr>
        <w:instrText xml:space="preserve"> REF _Ref79701933 \r \h  \* MERGEFORMAT </w:instrText>
      </w:r>
      <w:r w:rsidRPr="005B0006">
        <w:rPr>
          <w:lang w:eastAsia="en-US"/>
        </w:rPr>
      </w:r>
      <w:r w:rsidRPr="005B0006">
        <w:rPr>
          <w:lang w:eastAsia="en-US"/>
        </w:rPr>
        <w:fldChar w:fldCharType="separate"/>
      </w:r>
      <w:r w:rsidR="00C8639E">
        <w:rPr>
          <w:lang w:eastAsia="en-US"/>
        </w:rPr>
        <w:t>1.1.2</w:t>
      </w:r>
      <w:r w:rsidRPr="005B0006">
        <w:rPr>
          <w:lang w:eastAsia="en-US"/>
        </w:rPr>
        <w:fldChar w:fldCharType="end"/>
      </w:r>
      <w:r w:rsidRPr="005B0006">
        <w:rPr>
          <w:lang w:eastAsia="en-US"/>
        </w:rPr>
        <w:t xml:space="preserve"> and </w:t>
      </w:r>
      <w:r w:rsidRPr="005B0006">
        <w:rPr>
          <w:lang w:eastAsia="en-US"/>
        </w:rPr>
        <w:fldChar w:fldCharType="begin"/>
      </w:r>
      <w:r w:rsidRPr="005B0006">
        <w:rPr>
          <w:lang w:eastAsia="en-US"/>
        </w:rPr>
        <w:instrText xml:space="preserve"> REF _Ref91098877 \r \h </w:instrText>
      </w:r>
      <w:r>
        <w:rPr>
          <w:lang w:eastAsia="en-US"/>
        </w:rPr>
        <w:instrText xml:space="preserve"> \* MERGEFORMAT </w:instrText>
      </w:r>
      <w:r w:rsidRPr="005B0006">
        <w:rPr>
          <w:lang w:eastAsia="en-US"/>
        </w:rPr>
      </w:r>
      <w:r w:rsidRPr="005B0006">
        <w:rPr>
          <w:lang w:eastAsia="en-US"/>
        </w:rPr>
        <w:fldChar w:fldCharType="separate"/>
      </w:r>
      <w:r w:rsidR="00C8639E">
        <w:rPr>
          <w:lang w:eastAsia="en-US"/>
        </w:rPr>
        <w:t>1.1.3</w:t>
      </w:r>
      <w:r w:rsidRPr="005B0006">
        <w:rPr>
          <w:lang w:eastAsia="en-US"/>
        </w:rPr>
        <w:fldChar w:fldCharType="end"/>
      </w:r>
      <w:r w:rsidRPr="005B0006">
        <w:rPr>
          <w:lang w:eastAsia="en-US"/>
        </w:rPr>
        <w:t xml:space="preserve"> (inclusive), the </w:t>
      </w:r>
      <w:r w:rsidR="00DB1F03">
        <w:rPr>
          <w:lang w:eastAsia="en-US"/>
        </w:rPr>
        <w:t>University</w:t>
      </w:r>
      <w:r w:rsidRPr="005B0006">
        <w:rPr>
          <w:lang w:eastAsia="en-US"/>
        </w:rPr>
        <w:t>’s consent is deemed to be given to the Data Transfers expressly set out in the Agreement.</w:t>
      </w:r>
      <w:bookmarkEnd w:id="71"/>
      <w:bookmarkEnd w:id="72"/>
      <w:r w:rsidRPr="005B0006">
        <w:rPr>
          <w:lang w:eastAsia="en-US"/>
        </w:rPr>
        <w:t xml:space="preserve"> </w:t>
      </w:r>
      <w:bookmarkStart w:id="73" w:name="_BPDC_LN_INS_1025"/>
      <w:bookmarkStart w:id="74" w:name="_BPDC_PR_INS_1026"/>
      <w:bookmarkStart w:id="75" w:name="_Ref79701931"/>
      <w:bookmarkStart w:id="76" w:name="_Ref521323615"/>
      <w:bookmarkEnd w:id="73"/>
      <w:bookmarkEnd w:id="74"/>
    </w:p>
    <w:p w14:paraId="6A9554F5" w14:textId="6476D254" w:rsidR="00712F44" w:rsidRPr="005B0006" w:rsidRDefault="00712F44" w:rsidP="00712F44">
      <w:pPr>
        <w:pStyle w:val="APPLevel3"/>
        <w:rPr>
          <w:lang w:eastAsia="en-US"/>
        </w:rPr>
      </w:pPr>
      <w:r w:rsidRPr="005B0006">
        <w:rPr>
          <w:lang w:eastAsia="en-US"/>
        </w:rPr>
        <w:t xml:space="preserve">Prior to seeking the </w:t>
      </w:r>
      <w:r w:rsidR="00DB1F03">
        <w:rPr>
          <w:lang w:eastAsia="en-US"/>
        </w:rPr>
        <w:t>University</w:t>
      </w:r>
      <w:r w:rsidRPr="005B0006">
        <w:rPr>
          <w:lang w:eastAsia="en-US"/>
        </w:rPr>
        <w:t>'s consent pursuant to Paragraph </w:t>
      </w:r>
      <w:r w:rsidRPr="005B0006">
        <w:rPr>
          <w:lang w:eastAsia="en-US"/>
        </w:rPr>
        <w:fldChar w:fldCharType="begin"/>
      </w:r>
      <w:r w:rsidRPr="005B0006">
        <w:rPr>
          <w:lang w:eastAsia="en-US"/>
        </w:rPr>
        <w:instrText xml:space="preserve"> REF _Ref91098879 \r \h </w:instrText>
      </w:r>
      <w:r>
        <w:rPr>
          <w:lang w:eastAsia="en-US"/>
        </w:rPr>
        <w:instrText xml:space="preserve"> \* MERGEFORMAT </w:instrText>
      </w:r>
      <w:r w:rsidRPr="005B0006">
        <w:rPr>
          <w:lang w:eastAsia="en-US"/>
        </w:rPr>
      </w:r>
      <w:r w:rsidRPr="005B0006">
        <w:rPr>
          <w:lang w:eastAsia="en-US"/>
        </w:rPr>
        <w:fldChar w:fldCharType="separate"/>
      </w:r>
      <w:r>
        <w:rPr>
          <w:lang w:eastAsia="en-US"/>
        </w:rPr>
        <w:t>1.1.1</w:t>
      </w:r>
      <w:r w:rsidRPr="005B0006">
        <w:rPr>
          <w:lang w:eastAsia="en-US"/>
        </w:rPr>
        <w:fldChar w:fldCharType="end"/>
      </w:r>
      <w:r w:rsidRPr="005B0006">
        <w:rPr>
          <w:lang w:eastAsia="en-US"/>
        </w:rPr>
        <w:t xml:space="preserve">, the Supplier shall provide the </w:t>
      </w:r>
      <w:r w:rsidR="00DB1F03">
        <w:rPr>
          <w:lang w:eastAsia="en-US"/>
        </w:rPr>
        <w:t>University</w:t>
      </w:r>
      <w:r w:rsidRPr="005B0006">
        <w:rPr>
          <w:lang w:eastAsia="en-US"/>
        </w:rPr>
        <w:t xml:space="preserve"> with a Data Transfer Risk Assessment.</w:t>
      </w:r>
      <w:bookmarkEnd w:id="75"/>
      <w:r w:rsidRPr="005B0006">
        <w:rPr>
          <w:lang w:eastAsia="en-US"/>
        </w:rPr>
        <w:t xml:space="preserve">  </w:t>
      </w:r>
      <w:bookmarkStart w:id="77" w:name="_Hlk80050312"/>
      <w:r w:rsidRPr="005B0006">
        <w:rPr>
          <w:lang w:eastAsia="en-US"/>
        </w:rPr>
        <w:t xml:space="preserve">The Supplier shall review and update such Data Transfer Risk Assessment every two (2) years, unless otherwise requested by the </w:t>
      </w:r>
      <w:r w:rsidR="00DB1F03">
        <w:rPr>
          <w:lang w:eastAsia="en-US"/>
        </w:rPr>
        <w:t>University</w:t>
      </w:r>
      <w:r w:rsidRPr="005B0006">
        <w:rPr>
          <w:lang w:eastAsia="en-US"/>
        </w:rPr>
        <w:t xml:space="preserve"> (acting reasonably). </w:t>
      </w:r>
      <w:bookmarkStart w:id="78" w:name="_Ref79701933"/>
      <w:bookmarkEnd w:id="77"/>
    </w:p>
    <w:p w14:paraId="7DE91E81" w14:textId="114E7C52" w:rsidR="00712F44" w:rsidRPr="005B0006" w:rsidRDefault="00712F44" w:rsidP="00712F44">
      <w:pPr>
        <w:pStyle w:val="APPLevel3"/>
        <w:rPr>
          <w:lang w:eastAsia="en-US"/>
        </w:rPr>
      </w:pPr>
      <w:bookmarkStart w:id="79" w:name="_Ref91098877"/>
      <w:r w:rsidRPr="005B0006">
        <w:rPr>
          <w:lang w:eastAsia="en-US"/>
        </w:rPr>
        <w:t xml:space="preserve">If the </w:t>
      </w:r>
      <w:r w:rsidR="00DB1F03">
        <w:rPr>
          <w:lang w:eastAsia="en-US"/>
        </w:rPr>
        <w:t>University</w:t>
      </w:r>
      <w:r w:rsidRPr="005B0006">
        <w:rPr>
          <w:lang w:eastAsia="en-US"/>
        </w:rPr>
        <w:t xml:space="preserve"> provides its consent pursuant to Paragraph </w:t>
      </w:r>
      <w:r w:rsidRPr="005B0006">
        <w:rPr>
          <w:lang w:eastAsia="en-US"/>
        </w:rPr>
        <w:fldChar w:fldCharType="begin"/>
      </w:r>
      <w:r w:rsidRPr="005B0006">
        <w:rPr>
          <w:lang w:eastAsia="en-US"/>
        </w:rPr>
        <w:instrText xml:space="preserve"> REF _Ref91098879 \r \h </w:instrText>
      </w:r>
      <w:r>
        <w:rPr>
          <w:lang w:eastAsia="en-US"/>
        </w:rPr>
        <w:instrText xml:space="preserve"> \* MERGEFORMAT </w:instrText>
      </w:r>
      <w:r w:rsidRPr="005B0006">
        <w:rPr>
          <w:lang w:eastAsia="en-US"/>
        </w:rPr>
      </w:r>
      <w:r w:rsidRPr="005B0006">
        <w:rPr>
          <w:lang w:eastAsia="en-US"/>
        </w:rPr>
        <w:fldChar w:fldCharType="separate"/>
      </w:r>
      <w:r>
        <w:rPr>
          <w:lang w:eastAsia="en-US"/>
        </w:rPr>
        <w:t>1.1.1</w:t>
      </w:r>
      <w:r w:rsidRPr="005B0006">
        <w:rPr>
          <w:lang w:eastAsia="en-US"/>
        </w:rPr>
        <w:fldChar w:fldCharType="end"/>
      </w:r>
      <w:r w:rsidRPr="005B0006">
        <w:rPr>
          <w:lang w:eastAsia="en-US"/>
        </w:rPr>
        <w:t xml:space="preserve">, such consent shall always be conditional on the Supplier complying with the </w:t>
      </w:r>
      <w:r w:rsidR="00DB1F03">
        <w:rPr>
          <w:lang w:eastAsia="en-US"/>
        </w:rPr>
        <w:t>University</w:t>
      </w:r>
      <w:r w:rsidRPr="005B0006">
        <w:rPr>
          <w:lang w:eastAsia="en-US"/>
        </w:rPr>
        <w:t>'s documented instructions issued from time to time in respect of the Appropriate Safeguards</w:t>
      </w:r>
      <w:bookmarkEnd w:id="78"/>
      <w:r w:rsidRPr="005B0006">
        <w:rPr>
          <w:lang w:eastAsia="en-US"/>
        </w:rPr>
        <w:t>.</w:t>
      </w:r>
      <w:bookmarkEnd w:id="79"/>
    </w:p>
    <w:p w14:paraId="73444374" w14:textId="77777777" w:rsidR="00712F44" w:rsidRPr="005B0006" w:rsidRDefault="00712F44" w:rsidP="00712F44">
      <w:pPr>
        <w:pStyle w:val="APPLevel3"/>
        <w:rPr>
          <w:lang w:eastAsia="en-US"/>
        </w:rPr>
      </w:pPr>
      <w:r w:rsidRPr="005B0006">
        <w:rPr>
          <w:lang w:eastAsia="en-US"/>
        </w:rPr>
        <w:t xml:space="preserve">The Supplier warrants that it has: </w:t>
      </w:r>
    </w:p>
    <w:p w14:paraId="1CDCBE71" w14:textId="77777777" w:rsidR="00712F44" w:rsidRPr="005B0006" w:rsidRDefault="00712F44" w:rsidP="00712F44">
      <w:pPr>
        <w:pStyle w:val="APPLevel4"/>
        <w:rPr>
          <w:bCs/>
          <w:lang w:eastAsia="en-US"/>
        </w:rPr>
      </w:pPr>
      <w:r w:rsidRPr="005B0006">
        <w:rPr>
          <w:lang w:eastAsia="en-US"/>
        </w:rPr>
        <w:t xml:space="preserve">no reason to believe that the applicable laws and practices in the Restricted Country prevent it from fulfilling its obligations under this Addendum or the Data Importer fulfilling its obligations under the Data Transfer Agreement; and </w:t>
      </w:r>
    </w:p>
    <w:p w14:paraId="5B82ADEC" w14:textId="77777777" w:rsidR="00712F44" w:rsidRPr="005B0006" w:rsidRDefault="00712F44" w:rsidP="00712F44">
      <w:pPr>
        <w:pStyle w:val="APPLevel4"/>
        <w:rPr>
          <w:bCs/>
          <w:lang w:eastAsia="en-US"/>
        </w:rPr>
      </w:pPr>
      <w:r w:rsidRPr="005B0006">
        <w:rPr>
          <w:lang w:eastAsia="en-US"/>
        </w:rPr>
        <w:t xml:space="preserve">carried out and documented its assessment of the applicable laws of the Restricted Country. </w:t>
      </w:r>
    </w:p>
    <w:p w14:paraId="3F570B67" w14:textId="37512B71" w:rsidR="00712F44" w:rsidRPr="00C41A0D" w:rsidRDefault="00712F44" w:rsidP="00712F44">
      <w:pPr>
        <w:pStyle w:val="APPLevel3"/>
        <w:rPr>
          <w:lang w:eastAsia="en-US"/>
        </w:rPr>
      </w:pPr>
      <w:r w:rsidRPr="005B0006">
        <w:rPr>
          <w:lang w:eastAsia="en-US"/>
        </w:rPr>
        <w:t>Following a Data Transfer permitted under Paragraph </w:t>
      </w:r>
      <w:r w:rsidRPr="005B0006">
        <w:rPr>
          <w:lang w:eastAsia="en-US"/>
        </w:rPr>
        <w:fldChar w:fldCharType="begin"/>
      </w:r>
      <w:r w:rsidRPr="005B0006">
        <w:rPr>
          <w:lang w:eastAsia="en-US"/>
        </w:rPr>
        <w:instrText xml:space="preserve"> REF _Ref91098879 \r \h </w:instrText>
      </w:r>
      <w:r>
        <w:rPr>
          <w:lang w:eastAsia="en-US"/>
        </w:rPr>
        <w:instrText xml:space="preserve"> \* MERGEFORMAT </w:instrText>
      </w:r>
      <w:r w:rsidRPr="005B0006">
        <w:rPr>
          <w:lang w:eastAsia="en-US"/>
        </w:rPr>
      </w:r>
      <w:r w:rsidRPr="005B0006">
        <w:rPr>
          <w:lang w:eastAsia="en-US"/>
        </w:rPr>
        <w:fldChar w:fldCharType="separate"/>
      </w:r>
      <w:r>
        <w:rPr>
          <w:lang w:eastAsia="en-US"/>
        </w:rPr>
        <w:t>1.1.1</w:t>
      </w:r>
      <w:r w:rsidRPr="005B0006">
        <w:rPr>
          <w:lang w:eastAsia="en-US"/>
        </w:rPr>
        <w:fldChar w:fldCharType="end"/>
      </w:r>
      <w:r w:rsidRPr="005B0006">
        <w:rPr>
          <w:lang w:eastAsia="en-US"/>
        </w:rPr>
        <w:t xml:space="preserve">, the Supplier shall notify the </w:t>
      </w:r>
      <w:r w:rsidR="00DB1F03">
        <w:rPr>
          <w:lang w:eastAsia="en-US"/>
        </w:rPr>
        <w:t>University</w:t>
      </w:r>
      <w:r w:rsidRPr="005B0006">
        <w:rPr>
          <w:lang w:eastAsia="en-US"/>
        </w:rPr>
        <w:t xml:space="preserve"> immediately if it suspects that:</w:t>
      </w:r>
    </w:p>
    <w:p w14:paraId="095D5200" w14:textId="77777777" w:rsidR="00712F44" w:rsidRPr="00C41A0D" w:rsidRDefault="00712F44" w:rsidP="00712F44">
      <w:pPr>
        <w:pStyle w:val="APPLevel4"/>
        <w:rPr>
          <w:lang w:eastAsia="en-US"/>
        </w:rPr>
      </w:pPr>
      <w:r w:rsidRPr="005B0006">
        <w:rPr>
          <w:lang w:eastAsia="en-US"/>
        </w:rPr>
        <w:t xml:space="preserve">it or the Data Importer has become subject to laws which are not </w:t>
      </w:r>
      <w:r>
        <w:rPr>
          <w:lang w:eastAsia="en-US"/>
        </w:rPr>
        <w:t>consistent</w:t>
      </w:r>
      <w:r w:rsidRPr="005B0006">
        <w:rPr>
          <w:lang w:eastAsia="en-US"/>
        </w:rPr>
        <w:t xml:space="preserve"> with the conclusions set out in the Data Transfer Risk Assessment; and/or </w:t>
      </w:r>
    </w:p>
    <w:p w14:paraId="5C1F8CD6" w14:textId="04310F61" w:rsidR="00712F44" w:rsidRPr="00C41A0D" w:rsidRDefault="00712F44" w:rsidP="00712F44">
      <w:pPr>
        <w:pStyle w:val="APPLevel4"/>
        <w:rPr>
          <w:lang w:eastAsia="en-US"/>
        </w:rPr>
      </w:pPr>
      <w:r w:rsidRPr="005B0006">
        <w:rPr>
          <w:lang w:eastAsia="en-US"/>
        </w:rPr>
        <w:t xml:space="preserve">the applicable laws or practices of the Restricted Country will prevent it from complying with, or cause it to breach, its obligations under this </w:t>
      </w:r>
      <w:r>
        <w:rPr>
          <w:lang w:eastAsia="en-US"/>
        </w:rPr>
        <w:t xml:space="preserve">Schedule </w:t>
      </w:r>
      <w:r w:rsidRPr="005B0006">
        <w:rPr>
          <w:lang w:eastAsia="en-US"/>
        </w:rPr>
        <w:t xml:space="preserve">(or prevent the Data Importer from complying with, or causing it to breach, its obligations under the Data Transfer Agreement).  </w:t>
      </w:r>
      <w:bookmarkStart w:id="80" w:name="_Ref79688977"/>
    </w:p>
    <w:p w14:paraId="416AC87B" w14:textId="77777777" w:rsidR="00712F44" w:rsidRPr="0082509B" w:rsidRDefault="00712F44" w:rsidP="00712F44">
      <w:pPr>
        <w:pStyle w:val="APPHeading2"/>
        <w:rPr>
          <w:b w:val="0"/>
        </w:rPr>
      </w:pPr>
      <w:r w:rsidRPr="0082509B">
        <w:t>Data Transfer Agreement with Third Party Provider</w:t>
      </w:r>
      <w:bookmarkEnd w:id="80"/>
      <w:r w:rsidRPr="0082509B">
        <w:t xml:space="preserve"> </w:t>
      </w:r>
      <w:bookmarkStart w:id="81" w:name="_Ref59279037"/>
    </w:p>
    <w:p w14:paraId="3899EF40" w14:textId="4FEE35BA" w:rsidR="00712F44" w:rsidRPr="0082509B" w:rsidRDefault="00712F44" w:rsidP="00712F44">
      <w:pPr>
        <w:pStyle w:val="APPLevel3"/>
        <w:rPr>
          <w:lang w:eastAsia="en-US"/>
        </w:rPr>
      </w:pPr>
      <w:r w:rsidRPr="005B0006">
        <w:rPr>
          <w:lang w:eastAsia="en-US"/>
        </w:rPr>
        <w:t xml:space="preserve">The Supplier shall put in place, and maintain, a Data Transfer Agreement, and shall provide to the </w:t>
      </w:r>
      <w:r w:rsidR="00DB1F03">
        <w:rPr>
          <w:lang w:eastAsia="en-US"/>
        </w:rPr>
        <w:t>University</w:t>
      </w:r>
      <w:r w:rsidRPr="005B0006">
        <w:rPr>
          <w:lang w:eastAsia="en-US"/>
        </w:rPr>
        <w:t xml:space="preserve"> a copy of such Data Transfer Agreement (including any changes to such Data Transfer Agreement) in relation to any Data Transfer to a Third Party Provider in a Restricted Country.</w:t>
      </w:r>
    </w:p>
    <w:p w14:paraId="047C388E" w14:textId="77777777" w:rsidR="00712F44" w:rsidRPr="0082509B" w:rsidRDefault="00712F44" w:rsidP="00712F44">
      <w:pPr>
        <w:pStyle w:val="APPHeading2"/>
        <w:rPr>
          <w:b w:val="0"/>
        </w:rPr>
      </w:pPr>
      <w:bookmarkStart w:id="82" w:name="_Ref79687159"/>
      <w:bookmarkStart w:id="83" w:name="_Ref90944047"/>
      <w:bookmarkEnd w:id="81"/>
      <w:r w:rsidRPr="0082509B">
        <w:t>Disclosure Requests</w:t>
      </w:r>
      <w:bookmarkEnd w:id="82"/>
      <w:bookmarkEnd w:id="83"/>
    </w:p>
    <w:p w14:paraId="2C924BF2" w14:textId="77777777" w:rsidR="00712F44" w:rsidRPr="0082509B" w:rsidRDefault="00712F44" w:rsidP="00712F44">
      <w:pPr>
        <w:pStyle w:val="APPLevel3"/>
        <w:rPr>
          <w:lang w:eastAsia="en-US"/>
        </w:rPr>
      </w:pPr>
      <w:r w:rsidRPr="005B0006">
        <w:rPr>
          <w:lang w:eastAsia="en-US"/>
        </w:rPr>
        <w:t>Where, in any circumstances the Supplier or any Third Party Provider (as applicable) receives, or becomes aware of, a Disclosure Request, the Supplier shall (and shall procure that the relevant Third Party Provider shall):</w:t>
      </w:r>
    </w:p>
    <w:p w14:paraId="03784AC6" w14:textId="2D66ECC0" w:rsidR="00712F44" w:rsidRPr="0082509B" w:rsidRDefault="00712F44" w:rsidP="00712F44">
      <w:pPr>
        <w:pStyle w:val="APPLevel4"/>
        <w:rPr>
          <w:lang w:eastAsia="en-US"/>
        </w:rPr>
      </w:pPr>
      <w:r w:rsidRPr="005B0006">
        <w:rPr>
          <w:lang w:eastAsia="en-US"/>
        </w:rPr>
        <w:t xml:space="preserve">where it is </w:t>
      </w:r>
      <w:r>
        <w:rPr>
          <w:lang w:eastAsia="en-US"/>
        </w:rPr>
        <w:t>permitted</w:t>
      </w:r>
      <w:r w:rsidRPr="005B0006">
        <w:rPr>
          <w:lang w:eastAsia="en-US"/>
        </w:rPr>
        <w:t xml:space="preserve"> by Applicable Law to notify the </w:t>
      </w:r>
      <w:r w:rsidR="00DB1F03">
        <w:rPr>
          <w:lang w:eastAsia="en-US"/>
        </w:rPr>
        <w:t>University</w:t>
      </w:r>
      <w:r w:rsidRPr="005B0006">
        <w:rPr>
          <w:lang w:eastAsia="en-US"/>
        </w:rPr>
        <w:t xml:space="preserve"> of Disclosure Request:</w:t>
      </w:r>
    </w:p>
    <w:p w14:paraId="38D948D3" w14:textId="522ECFD9" w:rsidR="00712F44" w:rsidRPr="005B0006" w:rsidRDefault="00712F44" w:rsidP="00712F44">
      <w:pPr>
        <w:pStyle w:val="APPLevel5"/>
        <w:rPr>
          <w:b/>
          <w:bCs/>
          <w:lang w:eastAsia="en-US"/>
        </w:rPr>
      </w:pPr>
      <w:r w:rsidRPr="005B0006">
        <w:rPr>
          <w:lang w:eastAsia="en-US"/>
        </w:rPr>
        <w:t xml:space="preserve">provide such notification immediately and include all information available to it (including the requesting public authority, legal basis for the request and any initial response provided) and provide such reasonable assistance as the </w:t>
      </w:r>
      <w:r w:rsidR="00DB1F03">
        <w:rPr>
          <w:lang w:eastAsia="en-US"/>
        </w:rPr>
        <w:t>University</w:t>
      </w:r>
      <w:r w:rsidRPr="005B0006">
        <w:rPr>
          <w:lang w:eastAsia="en-US"/>
        </w:rPr>
        <w:t xml:space="preserve"> requires in connection with the Disclosure Request, including in connection with the initiation of court or other legal proceedings by the </w:t>
      </w:r>
      <w:r w:rsidR="00DB1F03">
        <w:rPr>
          <w:lang w:eastAsia="en-US"/>
        </w:rPr>
        <w:t>University</w:t>
      </w:r>
      <w:r w:rsidRPr="005B0006">
        <w:rPr>
          <w:lang w:eastAsia="en-US"/>
        </w:rPr>
        <w:t>; or</w:t>
      </w:r>
    </w:p>
    <w:p w14:paraId="02CB97A7" w14:textId="3159C7CD" w:rsidR="00712F44" w:rsidRPr="005B0006" w:rsidRDefault="00712F44" w:rsidP="00712F44">
      <w:pPr>
        <w:pStyle w:val="APPLevel5"/>
        <w:rPr>
          <w:b/>
          <w:bCs/>
          <w:lang w:eastAsia="en-US"/>
        </w:rPr>
      </w:pPr>
      <w:r w:rsidRPr="005B0006">
        <w:rPr>
          <w:lang w:eastAsia="en-US"/>
        </w:rPr>
        <w:t xml:space="preserve">communicate to any entity requesting such </w:t>
      </w:r>
      <w:r w:rsidR="00DB1F03">
        <w:rPr>
          <w:lang w:eastAsia="en-US"/>
        </w:rPr>
        <w:t>University</w:t>
      </w:r>
      <w:r w:rsidRPr="005B0006">
        <w:rPr>
          <w:lang w:eastAsia="en-US"/>
        </w:rPr>
        <w:t xml:space="preserve"> Data that the </w:t>
      </w:r>
      <w:r w:rsidR="00DB1F03">
        <w:rPr>
          <w:lang w:eastAsia="en-US"/>
        </w:rPr>
        <w:t>University</w:t>
      </w:r>
      <w:r w:rsidRPr="005B0006">
        <w:rPr>
          <w:lang w:eastAsia="en-US"/>
        </w:rPr>
        <w:t xml:space="preserve"> has responsibility for that </w:t>
      </w:r>
      <w:r w:rsidR="00DB1F03">
        <w:rPr>
          <w:lang w:eastAsia="en-US"/>
        </w:rPr>
        <w:t>University</w:t>
      </w:r>
      <w:r w:rsidRPr="005B0006">
        <w:rPr>
          <w:lang w:eastAsia="en-US"/>
        </w:rPr>
        <w:t xml:space="preserve"> Data and request that they contact the </w:t>
      </w:r>
      <w:r w:rsidR="00DB1F03">
        <w:rPr>
          <w:lang w:eastAsia="en-US"/>
        </w:rPr>
        <w:t>University</w:t>
      </w:r>
      <w:r w:rsidRPr="005B0006">
        <w:rPr>
          <w:lang w:eastAsia="en-US"/>
        </w:rPr>
        <w:t>'s Chief Information Officer; and</w:t>
      </w:r>
    </w:p>
    <w:p w14:paraId="5785A2B4" w14:textId="705D6A9D" w:rsidR="00712F44" w:rsidRPr="005B0006" w:rsidRDefault="00712F44" w:rsidP="00712F44">
      <w:pPr>
        <w:numPr>
          <w:ilvl w:val="2"/>
          <w:numId w:val="0"/>
        </w:numPr>
        <w:tabs>
          <w:tab w:val="num" w:pos="1701"/>
        </w:tabs>
        <w:spacing w:after="240"/>
        <w:ind w:left="2552"/>
        <w:rPr>
          <w:b/>
          <w:bCs/>
          <w:lang w:eastAsia="en-US"/>
        </w:rPr>
      </w:pPr>
      <w:r w:rsidRPr="005B0006">
        <w:rPr>
          <w:lang w:eastAsia="en-US"/>
        </w:rPr>
        <w:t xml:space="preserve">in either case, continue to provide further information to the </w:t>
      </w:r>
      <w:r w:rsidR="00DB1F03">
        <w:rPr>
          <w:lang w:eastAsia="en-US"/>
        </w:rPr>
        <w:t>University</w:t>
      </w:r>
      <w:r w:rsidRPr="005B0006">
        <w:rPr>
          <w:lang w:eastAsia="en-US"/>
        </w:rPr>
        <w:t xml:space="preserve"> in connection with such Disclosure Request as any additional details become available.</w:t>
      </w:r>
    </w:p>
    <w:p w14:paraId="3CBFC6B5" w14:textId="281C50A3" w:rsidR="00712F44" w:rsidRPr="005B0006" w:rsidRDefault="00712F44" w:rsidP="00712F44">
      <w:pPr>
        <w:pStyle w:val="APPLevel3"/>
        <w:rPr>
          <w:lang w:eastAsia="en-US"/>
        </w:rPr>
      </w:pPr>
      <w:r>
        <w:rPr>
          <w:lang w:eastAsia="en-US"/>
        </w:rPr>
        <w:t>W</w:t>
      </w:r>
      <w:r w:rsidRPr="005B0006">
        <w:rPr>
          <w:lang w:eastAsia="en-US"/>
        </w:rPr>
        <w:t xml:space="preserve">here it is prohibited from notifying the </w:t>
      </w:r>
      <w:r w:rsidR="00DB1F03">
        <w:rPr>
          <w:lang w:eastAsia="en-US"/>
        </w:rPr>
        <w:t>University</w:t>
      </w:r>
      <w:r w:rsidRPr="005B0006">
        <w:rPr>
          <w:lang w:eastAsia="en-US"/>
        </w:rPr>
        <w:t>:</w:t>
      </w:r>
    </w:p>
    <w:p w14:paraId="2436ED24" w14:textId="10EDD99F" w:rsidR="00712F44" w:rsidRPr="005B0006" w:rsidRDefault="00712F44" w:rsidP="00712F44">
      <w:pPr>
        <w:pStyle w:val="APPLevel4"/>
        <w:rPr>
          <w:lang w:eastAsia="en-US"/>
        </w:rPr>
      </w:pPr>
      <w:r w:rsidRPr="005B0006">
        <w:rPr>
          <w:lang w:eastAsia="en-US"/>
        </w:rPr>
        <w:t xml:space="preserve">use its best efforts to obtain a waiver of the prohibition to notify the </w:t>
      </w:r>
      <w:r w:rsidR="00DB1F03">
        <w:rPr>
          <w:lang w:eastAsia="en-US"/>
        </w:rPr>
        <w:t>University</w:t>
      </w:r>
      <w:r w:rsidRPr="005B0006">
        <w:rPr>
          <w:lang w:eastAsia="en-US"/>
        </w:rPr>
        <w:t>;</w:t>
      </w:r>
      <w:bookmarkStart w:id="84" w:name="_BPDC_LN_INS_1190"/>
      <w:bookmarkStart w:id="85" w:name="_BPDC_PR_INS_1191"/>
      <w:bookmarkEnd w:id="84"/>
      <w:bookmarkEnd w:id="85"/>
    </w:p>
    <w:p w14:paraId="6A343A51" w14:textId="77777777" w:rsidR="00712F44" w:rsidRPr="005B0006" w:rsidRDefault="00712F44" w:rsidP="00712F44">
      <w:pPr>
        <w:pStyle w:val="APPLevel4"/>
        <w:rPr>
          <w:lang w:eastAsia="en-US"/>
        </w:rPr>
      </w:pPr>
      <w:r w:rsidRPr="005B0006">
        <w:rPr>
          <w:lang w:eastAsia="en-US"/>
        </w:rPr>
        <w:t xml:space="preserve">review the legality of the request and exhaust all remedies to challenge the request if it concludes there are grounds under the laws of the country of receipt to do so.  No disclosure shall be made until required under applicable procedural rules;  </w:t>
      </w:r>
    </w:p>
    <w:p w14:paraId="70AE3720" w14:textId="2EB83D91" w:rsidR="00712F44" w:rsidRPr="005B0006" w:rsidRDefault="00712F44" w:rsidP="00712F44">
      <w:pPr>
        <w:pStyle w:val="APPLevel4"/>
        <w:rPr>
          <w:lang w:eastAsia="en-US"/>
        </w:rPr>
      </w:pPr>
      <w:r w:rsidRPr="005B0006">
        <w:rPr>
          <w:lang w:eastAsia="en-US"/>
        </w:rPr>
        <w:t xml:space="preserve">document its assessment and challenge of the request for disclosure and to the extent permitted make this available to the </w:t>
      </w:r>
      <w:r w:rsidR="00DB1F03">
        <w:rPr>
          <w:lang w:eastAsia="en-US"/>
        </w:rPr>
        <w:t>University</w:t>
      </w:r>
      <w:r w:rsidRPr="005B0006">
        <w:rPr>
          <w:lang w:eastAsia="en-US"/>
        </w:rPr>
        <w:t xml:space="preserve"> and any required Regulator; </w:t>
      </w:r>
    </w:p>
    <w:p w14:paraId="6685B092" w14:textId="4C26077C" w:rsidR="00712F44" w:rsidRPr="005B0006" w:rsidRDefault="00712F44" w:rsidP="00712F44">
      <w:pPr>
        <w:pStyle w:val="APPLevel4"/>
        <w:rPr>
          <w:lang w:eastAsia="en-US"/>
        </w:rPr>
      </w:pPr>
      <w:r w:rsidRPr="005B0006">
        <w:rPr>
          <w:lang w:eastAsia="en-US"/>
        </w:rPr>
        <w:t xml:space="preserve">provide the </w:t>
      </w:r>
      <w:r w:rsidR="00DB1F03">
        <w:rPr>
          <w:lang w:eastAsia="en-US"/>
        </w:rPr>
        <w:t>University</w:t>
      </w:r>
      <w:r w:rsidRPr="005B0006">
        <w:rPr>
          <w:lang w:eastAsia="en-US"/>
        </w:rPr>
        <w:t xml:space="preserve"> information about the request and its compliance with this Paragraph to the extent that it can do so; and</w:t>
      </w:r>
    </w:p>
    <w:p w14:paraId="31D3CB40" w14:textId="77777777" w:rsidR="00712F44" w:rsidRPr="005B0006" w:rsidRDefault="00712F44" w:rsidP="00712F44">
      <w:pPr>
        <w:pStyle w:val="APPLevel4"/>
        <w:rPr>
          <w:lang w:eastAsia="en-US"/>
        </w:rPr>
      </w:pPr>
      <w:r w:rsidRPr="005B0006">
        <w:rPr>
          <w:lang w:eastAsia="en-US"/>
        </w:rPr>
        <w:t xml:space="preserve">where mandated only provide the minimum amount of information possible, based on a reasonable interpretation of the request. </w:t>
      </w:r>
      <w:bookmarkStart w:id="86" w:name="_BPDC_LN_INS_1182"/>
      <w:bookmarkStart w:id="87" w:name="_BPDC_PR_INS_1183"/>
      <w:bookmarkEnd w:id="86"/>
      <w:bookmarkEnd w:id="87"/>
    </w:p>
    <w:p w14:paraId="2529138B" w14:textId="33AFA543" w:rsidR="00712F44" w:rsidRPr="005B0006" w:rsidRDefault="00712F44" w:rsidP="00712F44">
      <w:pPr>
        <w:pStyle w:val="APPLevel3"/>
        <w:rPr>
          <w:lang w:eastAsia="en-US"/>
        </w:rPr>
      </w:pPr>
      <w:r w:rsidRPr="005B0006">
        <w:rPr>
          <w:lang w:eastAsia="en-US"/>
        </w:rPr>
        <w:t>The obligations set out in Paragraph </w:t>
      </w:r>
      <w:r>
        <w:rPr>
          <w:lang w:eastAsia="en-US"/>
        </w:rPr>
        <w:fldChar w:fldCharType="begin"/>
      </w:r>
      <w:r>
        <w:rPr>
          <w:lang w:eastAsia="en-US"/>
        </w:rPr>
        <w:instrText xml:space="preserve"> REF _Ref79687159 \r \h </w:instrText>
      </w:r>
      <w:r>
        <w:rPr>
          <w:lang w:eastAsia="en-US"/>
        </w:rPr>
      </w:r>
      <w:r>
        <w:rPr>
          <w:lang w:eastAsia="en-US"/>
        </w:rPr>
        <w:fldChar w:fldCharType="separate"/>
      </w:r>
      <w:r>
        <w:rPr>
          <w:lang w:eastAsia="en-US"/>
        </w:rPr>
        <w:t>1.3</w:t>
      </w:r>
      <w:r>
        <w:rPr>
          <w:lang w:eastAsia="en-US"/>
        </w:rPr>
        <w:fldChar w:fldCharType="end"/>
      </w:r>
      <w:r w:rsidRPr="005B0006">
        <w:rPr>
          <w:lang w:eastAsia="en-US"/>
        </w:rPr>
        <w:t xml:space="preserve"> shall apply to any Third Party Provider (or any of its subcontractors) or any other third party recipients of </w:t>
      </w:r>
      <w:r w:rsidR="00DB1F03">
        <w:rPr>
          <w:lang w:eastAsia="en-US"/>
        </w:rPr>
        <w:t>University</w:t>
      </w:r>
      <w:r w:rsidRPr="005B0006">
        <w:rPr>
          <w:lang w:eastAsia="en-US"/>
        </w:rPr>
        <w:t xml:space="preserve"> Data and the Supplier shall ensure such terms are included within the Data Transfer Agreement.</w:t>
      </w:r>
    </w:p>
    <w:p w14:paraId="33DF854D" w14:textId="77777777" w:rsidR="00712F44" w:rsidRPr="0082509B" w:rsidRDefault="00712F44" w:rsidP="00712F44">
      <w:pPr>
        <w:pStyle w:val="APPHeading2"/>
        <w:rPr>
          <w:b w:val="0"/>
        </w:rPr>
      </w:pPr>
      <w:bookmarkStart w:id="88" w:name="_Ref81814310"/>
      <w:r w:rsidRPr="0082509B">
        <w:t>Amendment</w:t>
      </w:r>
      <w:bookmarkEnd w:id="88"/>
      <w:r w:rsidRPr="0082509B">
        <w:t>s</w:t>
      </w:r>
    </w:p>
    <w:p w14:paraId="2109B198" w14:textId="6399CA03" w:rsidR="00712F44" w:rsidRPr="0082509B" w:rsidRDefault="00712F44" w:rsidP="00712F44">
      <w:pPr>
        <w:pStyle w:val="APPLevel3"/>
        <w:rPr>
          <w:lang w:eastAsia="en-US"/>
        </w:rPr>
      </w:pPr>
      <w:r w:rsidRPr="005B0006">
        <w:rPr>
          <w:lang w:eastAsia="en-US"/>
        </w:rPr>
        <w:t xml:space="preserve">the </w:t>
      </w:r>
      <w:r w:rsidR="00DB1F03">
        <w:rPr>
          <w:lang w:eastAsia="en-US"/>
        </w:rPr>
        <w:t>University</w:t>
      </w:r>
      <w:r w:rsidRPr="005B0006">
        <w:rPr>
          <w:lang w:eastAsia="en-US"/>
        </w:rPr>
        <w:t xml:space="preserve"> shall be entitled unilaterally </w:t>
      </w:r>
      <w:r>
        <w:rPr>
          <w:lang w:eastAsia="en-US"/>
        </w:rPr>
        <w:t xml:space="preserve">to </w:t>
      </w:r>
      <w:r w:rsidRPr="005B0006">
        <w:rPr>
          <w:lang w:eastAsia="en-US"/>
        </w:rPr>
        <w:t>amend this</w:t>
      </w:r>
      <w:r w:rsidR="008B3E2C">
        <w:rPr>
          <w:lang w:eastAsia="en-US"/>
        </w:rPr>
        <w:t xml:space="preserve"> Schedule</w:t>
      </w:r>
      <w:r>
        <w:rPr>
          <w:lang w:eastAsia="en-US"/>
        </w:rPr>
        <w:t xml:space="preserve"> </w:t>
      </w:r>
      <w:r w:rsidRPr="005B0006">
        <w:rPr>
          <w:lang w:eastAsia="en-US"/>
        </w:rPr>
        <w:t xml:space="preserve">upon notice to the Supplier to ensure (in its reasonable opinion) that any Data Transfers of </w:t>
      </w:r>
      <w:r w:rsidR="00DB1F03">
        <w:rPr>
          <w:lang w:eastAsia="en-US"/>
        </w:rPr>
        <w:t>University</w:t>
      </w:r>
      <w:r w:rsidRPr="005B0006">
        <w:rPr>
          <w:lang w:eastAsia="en-US"/>
        </w:rPr>
        <w:t xml:space="preserve"> Data or related Processing complies with Data Protection </w:t>
      </w:r>
      <w:r>
        <w:rPr>
          <w:lang w:eastAsia="en-US"/>
        </w:rPr>
        <w:t>Laws</w:t>
      </w:r>
      <w:r w:rsidRPr="005B0006">
        <w:rPr>
          <w:lang w:eastAsia="en-US"/>
        </w:rPr>
        <w:t>, including further to any judgment of an applicable court or guidance issued by</w:t>
      </w:r>
      <w:r>
        <w:rPr>
          <w:lang w:eastAsia="en-US"/>
        </w:rPr>
        <w:t xml:space="preserve"> a Regulator</w:t>
      </w:r>
      <w:r w:rsidRPr="005B0006">
        <w:rPr>
          <w:lang w:eastAsia="en-US"/>
        </w:rPr>
        <w:t>.</w:t>
      </w:r>
      <w:bookmarkStart w:id="89" w:name="_Hlk79942277"/>
    </w:p>
    <w:p w14:paraId="0BEEC6CD" w14:textId="77777777" w:rsidR="00712F44" w:rsidRPr="0082509B" w:rsidRDefault="00712F44" w:rsidP="00712F44">
      <w:pPr>
        <w:pStyle w:val="APPHeading2"/>
        <w:rPr>
          <w:b w:val="0"/>
        </w:rPr>
      </w:pPr>
      <w:r w:rsidRPr="0082509B">
        <w:t xml:space="preserve">Remediation </w:t>
      </w:r>
    </w:p>
    <w:p w14:paraId="624D4AE3" w14:textId="5782EEB3" w:rsidR="00712F44" w:rsidRPr="005B0006" w:rsidRDefault="00712F44" w:rsidP="00712F44">
      <w:pPr>
        <w:pStyle w:val="APPLevel3"/>
        <w:rPr>
          <w:lang w:eastAsia="en-US"/>
        </w:rPr>
      </w:pPr>
      <w:bookmarkStart w:id="90" w:name="_Ref90975783"/>
      <w:r w:rsidRPr="005B0006">
        <w:rPr>
          <w:lang w:eastAsia="en-US"/>
        </w:rPr>
        <w:t xml:space="preserve">Without prejudice to the </w:t>
      </w:r>
      <w:r w:rsidR="00DB1F03">
        <w:rPr>
          <w:lang w:eastAsia="en-US"/>
        </w:rPr>
        <w:t>University</w:t>
      </w:r>
      <w:r w:rsidRPr="005B0006">
        <w:rPr>
          <w:lang w:eastAsia="en-US"/>
        </w:rPr>
        <w:t xml:space="preserve">’s rights set out in Paragraph </w:t>
      </w:r>
      <w:r w:rsidRPr="005B0006">
        <w:rPr>
          <w:lang w:eastAsia="en-US"/>
        </w:rPr>
        <w:fldChar w:fldCharType="begin"/>
      </w:r>
      <w:r w:rsidRPr="005B0006">
        <w:rPr>
          <w:lang w:eastAsia="en-US"/>
        </w:rPr>
        <w:instrText xml:space="preserve"> REF _Ref81814310 \r \h  \* MERGEFORMAT </w:instrText>
      </w:r>
      <w:r w:rsidRPr="005B0006">
        <w:rPr>
          <w:lang w:eastAsia="en-US"/>
        </w:rPr>
      </w:r>
      <w:r w:rsidRPr="005B0006">
        <w:rPr>
          <w:lang w:eastAsia="en-US"/>
        </w:rPr>
        <w:fldChar w:fldCharType="separate"/>
      </w:r>
      <w:r>
        <w:rPr>
          <w:lang w:eastAsia="en-US"/>
        </w:rPr>
        <w:t>1.4</w:t>
      </w:r>
      <w:r w:rsidRPr="005B0006">
        <w:rPr>
          <w:lang w:eastAsia="en-US"/>
        </w:rPr>
        <w:fldChar w:fldCharType="end"/>
      </w:r>
      <w:r w:rsidRPr="005B0006">
        <w:rPr>
          <w:lang w:eastAsia="en-US"/>
        </w:rPr>
        <w:t xml:space="preserve">, if any Data Transfers required for the performance of the Services are (in the </w:t>
      </w:r>
      <w:r w:rsidR="00DB1F03">
        <w:rPr>
          <w:lang w:eastAsia="en-US"/>
        </w:rPr>
        <w:t>University</w:t>
      </w:r>
      <w:r w:rsidRPr="005B0006">
        <w:rPr>
          <w:lang w:eastAsia="en-US"/>
        </w:rPr>
        <w:t xml:space="preserve">’s reasonable opinion) not compliant with Data Protection </w:t>
      </w:r>
      <w:bookmarkStart w:id="91" w:name="_Hlk80054622"/>
      <w:r>
        <w:rPr>
          <w:lang w:eastAsia="en-US"/>
        </w:rPr>
        <w:t>Laws</w:t>
      </w:r>
      <w:r w:rsidRPr="005B0006">
        <w:rPr>
          <w:lang w:eastAsia="en-US"/>
        </w:rPr>
        <w:t>:</w:t>
      </w:r>
      <w:bookmarkEnd w:id="90"/>
    </w:p>
    <w:p w14:paraId="4A3ECAF2" w14:textId="5EC04D08" w:rsidR="00712F44" w:rsidRPr="005B0006" w:rsidRDefault="00712F44" w:rsidP="00712F44">
      <w:pPr>
        <w:pStyle w:val="APPLevel4"/>
        <w:rPr>
          <w:lang w:eastAsia="en-US"/>
        </w:rPr>
      </w:pPr>
      <w:bookmarkStart w:id="92" w:name="_Ref91107741"/>
      <w:r w:rsidRPr="005B0006">
        <w:rPr>
          <w:lang w:eastAsia="en-US"/>
        </w:rPr>
        <w:t xml:space="preserve">the Supplier shall, following the </w:t>
      </w:r>
      <w:r w:rsidR="00DB1F03">
        <w:rPr>
          <w:lang w:eastAsia="en-US"/>
        </w:rPr>
        <w:t>University</w:t>
      </w:r>
      <w:r w:rsidRPr="005B0006">
        <w:rPr>
          <w:lang w:eastAsia="en-US"/>
        </w:rPr>
        <w:t xml:space="preserve">’s request, promptly produce a remediation plan to ensure that any Data Transfer is remediated so that it is compliant with Data Protection </w:t>
      </w:r>
      <w:r>
        <w:rPr>
          <w:lang w:eastAsia="en-US"/>
        </w:rPr>
        <w:t>Laws</w:t>
      </w:r>
      <w:r w:rsidRPr="005B0006">
        <w:rPr>
          <w:lang w:eastAsia="en-US"/>
        </w:rPr>
        <w:t xml:space="preserve"> within a reasonable timescale (being no greater than [five (5) Business Days]) (“</w:t>
      </w:r>
      <w:r w:rsidRPr="0082509B">
        <w:rPr>
          <w:lang w:eastAsia="en-US"/>
        </w:rPr>
        <w:t>Remediation Plan</w:t>
      </w:r>
      <w:r w:rsidRPr="005B0006">
        <w:rPr>
          <w:lang w:eastAsia="en-US"/>
        </w:rPr>
        <w:t xml:space="preserve">”) to be agreed with the </w:t>
      </w:r>
      <w:r w:rsidR="00DB1F03">
        <w:rPr>
          <w:lang w:eastAsia="en-US"/>
        </w:rPr>
        <w:t>University</w:t>
      </w:r>
      <w:r w:rsidRPr="005B0006">
        <w:rPr>
          <w:lang w:eastAsia="en-US"/>
        </w:rPr>
        <w:t>;</w:t>
      </w:r>
      <w:bookmarkEnd w:id="92"/>
    </w:p>
    <w:p w14:paraId="65FC6FA4" w14:textId="58C120F3" w:rsidR="00712F44" w:rsidRPr="005B0006" w:rsidRDefault="00712F44" w:rsidP="00712F44">
      <w:pPr>
        <w:pStyle w:val="APPLevel4"/>
        <w:rPr>
          <w:lang w:eastAsia="en-US"/>
        </w:rPr>
      </w:pPr>
      <w:r w:rsidRPr="005B0006">
        <w:rPr>
          <w:lang w:eastAsia="en-US"/>
        </w:rPr>
        <w:t xml:space="preserve">the </w:t>
      </w:r>
      <w:r w:rsidR="00DB1F03">
        <w:rPr>
          <w:lang w:eastAsia="en-US"/>
        </w:rPr>
        <w:t>University</w:t>
      </w:r>
      <w:r w:rsidRPr="005B0006">
        <w:rPr>
          <w:lang w:eastAsia="en-US"/>
        </w:rPr>
        <w:t xml:space="preserve"> shall act in good faith to agree a Remediation Plan with the Supplier; </w:t>
      </w:r>
    </w:p>
    <w:p w14:paraId="2053DC98" w14:textId="4A2672F4" w:rsidR="00712F44" w:rsidRPr="005B0006" w:rsidRDefault="00712F44" w:rsidP="00712F44">
      <w:pPr>
        <w:pStyle w:val="APPLevel4"/>
        <w:rPr>
          <w:lang w:eastAsia="en-US"/>
        </w:rPr>
      </w:pPr>
      <w:r w:rsidRPr="005B0006">
        <w:rPr>
          <w:lang w:eastAsia="en-US"/>
        </w:rPr>
        <w:t xml:space="preserve">the </w:t>
      </w:r>
      <w:r w:rsidR="00DB1F03">
        <w:rPr>
          <w:lang w:eastAsia="en-US"/>
        </w:rPr>
        <w:t>University</w:t>
      </w:r>
      <w:r w:rsidRPr="005B0006">
        <w:rPr>
          <w:lang w:eastAsia="en-US"/>
        </w:rPr>
        <w:t xml:space="preserve"> may suspend the Services (or relevant part thereof) until the Remediation Plan has been implemented to the </w:t>
      </w:r>
      <w:r w:rsidR="00DB1F03">
        <w:rPr>
          <w:lang w:eastAsia="en-US"/>
        </w:rPr>
        <w:t>University</w:t>
      </w:r>
      <w:r w:rsidRPr="005B0006">
        <w:rPr>
          <w:lang w:eastAsia="en-US"/>
        </w:rPr>
        <w:t>’s reasonable satisfaction; and</w:t>
      </w:r>
    </w:p>
    <w:p w14:paraId="4C4269EA" w14:textId="77777777" w:rsidR="00712F44" w:rsidRPr="005B0006" w:rsidRDefault="00712F44" w:rsidP="00712F44">
      <w:pPr>
        <w:pStyle w:val="APPLevel4"/>
        <w:rPr>
          <w:lang w:eastAsia="en-US"/>
        </w:rPr>
      </w:pPr>
      <w:r w:rsidRPr="005B0006">
        <w:rPr>
          <w:lang w:eastAsia="en-US"/>
        </w:rPr>
        <w:t>where the Supplier fails to:</w:t>
      </w:r>
    </w:p>
    <w:p w14:paraId="2AE626C7" w14:textId="7961ED47" w:rsidR="00712F44" w:rsidRPr="005B0006" w:rsidRDefault="00712F44" w:rsidP="00712F44">
      <w:pPr>
        <w:pStyle w:val="APPLevel5"/>
        <w:rPr>
          <w:lang w:eastAsia="en-US"/>
        </w:rPr>
      </w:pPr>
      <w:r w:rsidRPr="005B0006">
        <w:rPr>
          <w:lang w:eastAsia="en-US"/>
        </w:rPr>
        <w:t xml:space="preserve">produce a Remediation Plan within the timescale agreed with the </w:t>
      </w:r>
      <w:r w:rsidR="00DB1F03">
        <w:rPr>
          <w:lang w:eastAsia="en-US"/>
        </w:rPr>
        <w:t>University</w:t>
      </w:r>
      <w:r w:rsidRPr="005B0006">
        <w:rPr>
          <w:lang w:eastAsia="en-US"/>
        </w:rPr>
        <w:t>; or</w:t>
      </w:r>
    </w:p>
    <w:p w14:paraId="5A6A61EE" w14:textId="5E64DC03" w:rsidR="00712F44" w:rsidRPr="005B0006" w:rsidRDefault="00712F44" w:rsidP="00712F44">
      <w:pPr>
        <w:pStyle w:val="APPLevel5"/>
        <w:rPr>
          <w:lang w:eastAsia="en-US"/>
        </w:rPr>
      </w:pPr>
      <w:r w:rsidRPr="005B0006">
        <w:rPr>
          <w:lang w:eastAsia="en-US"/>
        </w:rPr>
        <w:t xml:space="preserve">implement the Remediation Plan within the timescales agreed with the </w:t>
      </w:r>
      <w:r w:rsidR="00DB1F03">
        <w:rPr>
          <w:lang w:eastAsia="en-US"/>
        </w:rPr>
        <w:t>University</w:t>
      </w:r>
      <w:r w:rsidRPr="005B0006">
        <w:rPr>
          <w:lang w:eastAsia="en-US"/>
        </w:rPr>
        <w:t xml:space="preserve">, </w:t>
      </w:r>
    </w:p>
    <w:p w14:paraId="3E3BC5CC" w14:textId="77777777" w:rsidR="00712F44" w:rsidRPr="005B0006" w:rsidRDefault="00712F44" w:rsidP="00712F44">
      <w:pPr>
        <w:ind w:left="1571"/>
        <w:rPr>
          <w:rFonts w:cs="Arial"/>
          <w:lang w:eastAsia="en-US"/>
        </w:rPr>
      </w:pPr>
      <w:r w:rsidRPr="005B0006">
        <w:rPr>
          <w:rFonts w:cs="Arial"/>
          <w:lang w:eastAsia="en-US"/>
        </w:rPr>
        <w:t xml:space="preserve">such failure shall be deemed a material breach of the Agreement which is not capable of being cured. </w:t>
      </w:r>
      <w:bookmarkStart w:id="93" w:name="_Ref81815568"/>
      <w:bookmarkEnd w:id="89"/>
      <w:bookmarkEnd w:id="91"/>
    </w:p>
    <w:p w14:paraId="161FF0E3" w14:textId="77777777" w:rsidR="00712F44" w:rsidRPr="005B0006" w:rsidRDefault="00712F44" w:rsidP="00712F44">
      <w:pPr>
        <w:ind w:left="1571"/>
        <w:rPr>
          <w:rFonts w:cs="Arial"/>
          <w:lang w:eastAsia="en-US"/>
        </w:rPr>
      </w:pPr>
    </w:p>
    <w:bookmarkEnd w:id="76"/>
    <w:bookmarkEnd w:id="93"/>
    <w:p w14:paraId="6268FCC5" w14:textId="77777777" w:rsidR="00712F44" w:rsidRPr="0082509B" w:rsidRDefault="00712F44" w:rsidP="00712F44">
      <w:pPr>
        <w:pStyle w:val="APPHeading2"/>
        <w:rPr>
          <w:b w:val="0"/>
        </w:rPr>
      </w:pPr>
      <w:r w:rsidRPr="0082509B">
        <w:t xml:space="preserve">Invalidation of Transfer Mechanism </w:t>
      </w:r>
    </w:p>
    <w:p w14:paraId="70B5F644" w14:textId="1FB8F655" w:rsidR="00712F44" w:rsidRPr="0082509B" w:rsidRDefault="00712F44" w:rsidP="00712F44">
      <w:pPr>
        <w:pStyle w:val="APPLevel3"/>
        <w:rPr>
          <w:lang w:eastAsia="en-US"/>
        </w:rPr>
      </w:pPr>
      <w:r w:rsidRPr="005B0006">
        <w:rPr>
          <w:lang w:eastAsia="en-US"/>
        </w:rPr>
        <w:t xml:space="preserve">Should the mechanism used to protect the transfer, storage, or Processing of </w:t>
      </w:r>
      <w:r w:rsidR="00DB1F03">
        <w:rPr>
          <w:lang w:eastAsia="en-US"/>
        </w:rPr>
        <w:t>University</w:t>
      </w:r>
      <w:r w:rsidRPr="005B0006">
        <w:rPr>
          <w:lang w:eastAsia="en-US"/>
        </w:rPr>
        <w:t xml:space="preserve"> Data under this Addendum be deemed invalid, the Supplier shall immediately: </w:t>
      </w:r>
    </w:p>
    <w:p w14:paraId="0FB593B4" w14:textId="3E7DF4CD" w:rsidR="00712F44" w:rsidRPr="0082509B" w:rsidRDefault="00712F44" w:rsidP="00712F44">
      <w:pPr>
        <w:pStyle w:val="APPLevel4"/>
        <w:rPr>
          <w:lang w:eastAsia="en-US"/>
        </w:rPr>
      </w:pPr>
      <w:r w:rsidRPr="005B0006">
        <w:rPr>
          <w:lang w:eastAsia="en-US"/>
        </w:rPr>
        <w:t xml:space="preserve">notify the </w:t>
      </w:r>
      <w:r w:rsidR="00DB1F03">
        <w:rPr>
          <w:lang w:eastAsia="en-US"/>
        </w:rPr>
        <w:t>University</w:t>
      </w:r>
      <w:r w:rsidRPr="005B0006">
        <w:rPr>
          <w:lang w:eastAsia="en-US"/>
        </w:rPr>
        <w:t xml:space="preserve"> and provide cooperation and assistance; and </w:t>
      </w:r>
    </w:p>
    <w:p w14:paraId="43F023C0" w14:textId="0CBDFFEF" w:rsidR="00712F44" w:rsidRPr="0082509B" w:rsidRDefault="00712F44" w:rsidP="00712F44">
      <w:pPr>
        <w:pStyle w:val="APPLevel4"/>
        <w:rPr>
          <w:lang w:eastAsia="en-US"/>
        </w:rPr>
      </w:pPr>
      <w:r w:rsidRPr="005B0006">
        <w:rPr>
          <w:lang w:eastAsia="en-US"/>
        </w:rPr>
        <w:t xml:space="preserve">ensure that an adequate mechanism is put in place to protect </w:t>
      </w:r>
      <w:r w:rsidR="00DB1F03">
        <w:rPr>
          <w:lang w:eastAsia="en-US"/>
        </w:rPr>
        <w:t>University</w:t>
      </w:r>
      <w:r w:rsidRPr="005B0006">
        <w:rPr>
          <w:lang w:eastAsia="en-US"/>
        </w:rPr>
        <w:t xml:space="preserve"> Data in compliance with the Data Protection </w:t>
      </w:r>
      <w:r>
        <w:rPr>
          <w:lang w:eastAsia="en-US"/>
        </w:rPr>
        <w:t>Laws</w:t>
      </w:r>
      <w:r w:rsidRPr="005B0006">
        <w:rPr>
          <w:lang w:eastAsia="en-US"/>
        </w:rPr>
        <w:t>.</w:t>
      </w:r>
      <w:bookmarkEnd w:id="69"/>
    </w:p>
    <w:p w14:paraId="6E9861E7" w14:textId="77777777" w:rsidR="00712F44" w:rsidRPr="009436D4" w:rsidRDefault="00712F44" w:rsidP="00712F44">
      <w:pPr>
        <w:pStyle w:val="APPLevel1"/>
        <w:numPr>
          <w:ilvl w:val="2"/>
          <w:numId w:val="40"/>
        </w:numPr>
        <w:rPr>
          <w:b/>
          <w:bCs/>
        </w:rPr>
      </w:pPr>
      <w:r w:rsidRPr="009436D4">
        <w:rPr>
          <w:b/>
          <w:bCs/>
        </w:rPr>
        <w:t>REQUIREMENTS FOR DIRECT DATA TRANSFERS</w:t>
      </w:r>
    </w:p>
    <w:p w14:paraId="66F0BCFF" w14:textId="014CCBD6" w:rsidR="00712F44" w:rsidRPr="00A116BC" w:rsidRDefault="00712F44" w:rsidP="00712F44">
      <w:pPr>
        <w:pStyle w:val="APPHeading2"/>
      </w:pPr>
      <w:r w:rsidRPr="00A116BC">
        <w:t>International Data Transfers</w:t>
      </w:r>
      <w:r>
        <w:t xml:space="preserve"> </w:t>
      </w:r>
      <w:r w:rsidRPr="001B0C3F">
        <w:rPr>
          <w:i/>
          <w:iCs/>
          <w:highlight w:val="yellow"/>
        </w:rPr>
        <w:t xml:space="preserve">[Guidance </w:t>
      </w:r>
      <w:r>
        <w:rPr>
          <w:i/>
          <w:iCs/>
          <w:highlight w:val="yellow"/>
        </w:rPr>
        <w:t>N</w:t>
      </w:r>
      <w:r w:rsidRPr="001B0C3F">
        <w:rPr>
          <w:i/>
          <w:iCs/>
          <w:highlight w:val="yellow"/>
        </w:rPr>
        <w:t xml:space="preserve">ote: these provisions are intended to provide for </w:t>
      </w:r>
      <w:r w:rsidRPr="00DF1440">
        <w:rPr>
          <w:bCs/>
          <w:i/>
          <w:iCs/>
          <w:highlight w:val="yellow"/>
        </w:rPr>
        <w:t xml:space="preserve">“direct transfers” i.e. transfers from the </w:t>
      </w:r>
      <w:r w:rsidR="00DB1F03">
        <w:rPr>
          <w:bCs/>
          <w:i/>
          <w:iCs/>
          <w:highlight w:val="yellow"/>
        </w:rPr>
        <w:t>University</w:t>
      </w:r>
      <w:r w:rsidRPr="00DF1440">
        <w:rPr>
          <w:bCs/>
          <w:i/>
          <w:iCs/>
          <w:highlight w:val="yellow"/>
        </w:rPr>
        <w:t xml:space="preserve"> directly to a Supplier based outside the UK or EEA</w:t>
      </w:r>
      <w:r>
        <w:rPr>
          <w:bCs/>
          <w:i/>
          <w:iCs/>
          <w:highlight w:val="yellow"/>
        </w:rPr>
        <w:t>. By means of these</w:t>
      </w:r>
      <w:r w:rsidRPr="001B0C3F">
        <w:rPr>
          <w:i/>
          <w:iCs/>
          <w:highlight w:val="yellow"/>
        </w:rPr>
        <w:t xml:space="preserve"> </w:t>
      </w:r>
      <w:r w:rsidR="00C8639E">
        <w:rPr>
          <w:i/>
          <w:iCs/>
          <w:highlight w:val="yellow"/>
        </w:rPr>
        <w:t>paragraphs</w:t>
      </w:r>
      <w:r w:rsidRPr="001B0C3F">
        <w:rPr>
          <w:i/>
          <w:iCs/>
          <w:highlight w:val="yellow"/>
        </w:rPr>
        <w:t xml:space="preserve"> </w:t>
      </w:r>
      <w:r>
        <w:rPr>
          <w:i/>
          <w:iCs/>
          <w:highlight w:val="yellow"/>
        </w:rPr>
        <w:t xml:space="preserve">(at 2.1.5 below) the parties acknowledge that they are entering into </w:t>
      </w:r>
      <w:r>
        <w:rPr>
          <w:bCs/>
          <w:i/>
          <w:iCs/>
          <w:highlight w:val="yellow"/>
        </w:rPr>
        <w:t xml:space="preserve">the UK Addendum (which is set out at </w:t>
      </w:r>
      <w:r w:rsidR="008B3E2C">
        <w:rPr>
          <w:bCs/>
          <w:i/>
          <w:iCs/>
          <w:highlight w:val="yellow"/>
        </w:rPr>
        <w:t xml:space="preserve">Schedule </w:t>
      </w:r>
      <w:r>
        <w:rPr>
          <w:bCs/>
          <w:i/>
          <w:iCs/>
          <w:highlight w:val="yellow"/>
        </w:rPr>
        <w:t>5, and which in turn incorporates the EU Standard Contractual Clauses). If there are no direct transfers envisaged under the agreement, this paragraph 2 should be deleted</w:t>
      </w:r>
      <w:r w:rsidRPr="001B0C3F">
        <w:rPr>
          <w:bCs/>
          <w:i/>
          <w:iCs/>
          <w:highlight w:val="yellow"/>
        </w:rPr>
        <w:t>]</w:t>
      </w:r>
    </w:p>
    <w:p w14:paraId="3C8F79FF" w14:textId="19DAAAD5" w:rsidR="00712F44" w:rsidRPr="00A116BC" w:rsidRDefault="00712F44" w:rsidP="00712F44">
      <w:pPr>
        <w:pStyle w:val="APPLevel3"/>
      </w:pPr>
      <w:r>
        <w:t>The Supplier</w:t>
      </w:r>
      <w:r w:rsidRPr="00A116BC">
        <w:t xml:space="preserve"> shall comply with the </w:t>
      </w:r>
      <w:r w:rsidR="00DB1F03">
        <w:t>University</w:t>
      </w:r>
      <w:r w:rsidRPr="00A116BC">
        <w:t>'s documented instructions issued from time to time in respect of the Appropriate Safeguards.</w:t>
      </w:r>
    </w:p>
    <w:p w14:paraId="67481309" w14:textId="4E8408DF" w:rsidR="00712F44" w:rsidRPr="00A116BC" w:rsidRDefault="00712F44" w:rsidP="00712F44">
      <w:pPr>
        <w:pStyle w:val="APPLevel3"/>
      </w:pPr>
      <w:r w:rsidRPr="00A116BC">
        <w:t xml:space="preserve">Prior to making the Data Transfer, </w:t>
      </w:r>
      <w:r>
        <w:t>the Supplier</w:t>
      </w:r>
      <w:r w:rsidRPr="00A116BC">
        <w:t xml:space="preserve"> shall provide the </w:t>
      </w:r>
      <w:r w:rsidR="00DB1F03">
        <w:t>University</w:t>
      </w:r>
      <w:r w:rsidRPr="00A116BC">
        <w:t xml:space="preserve"> with a Data Transfer Risk Assessment.  </w:t>
      </w:r>
      <w:r>
        <w:t>The Supplier</w:t>
      </w:r>
      <w:r w:rsidRPr="00A116BC">
        <w:t xml:space="preserve"> shall review and update such Data Transfer Risk Assessment every two (2) years, unless otherwise requested by the </w:t>
      </w:r>
      <w:r w:rsidR="00DB1F03">
        <w:t>University</w:t>
      </w:r>
      <w:r w:rsidRPr="00A116BC">
        <w:t xml:space="preserve"> (acting reasonably).  </w:t>
      </w:r>
    </w:p>
    <w:p w14:paraId="530F3395" w14:textId="77777777" w:rsidR="00712F44" w:rsidRPr="00A116BC" w:rsidRDefault="00712F44" w:rsidP="00712F44">
      <w:pPr>
        <w:pStyle w:val="APPLevel3"/>
      </w:pPr>
      <w:r>
        <w:t>The Supplier</w:t>
      </w:r>
      <w:r w:rsidRPr="00A116BC">
        <w:t xml:space="preserve"> warrants that it has:-</w:t>
      </w:r>
    </w:p>
    <w:p w14:paraId="093AC9E0" w14:textId="46A23A6F" w:rsidR="00712F44" w:rsidRPr="00A116BC" w:rsidRDefault="00712F44" w:rsidP="00712F44">
      <w:pPr>
        <w:pStyle w:val="APPLevel4"/>
      </w:pPr>
      <w:r w:rsidRPr="00A116BC">
        <w:t xml:space="preserve">no reason to believe that the applicable laws and practices in the Restricted Country prevent it from fulfilling its obligations under this </w:t>
      </w:r>
      <w:r>
        <w:t>Schedule</w:t>
      </w:r>
      <w:r w:rsidRPr="00A116BC">
        <w:t xml:space="preserve">; and </w:t>
      </w:r>
    </w:p>
    <w:p w14:paraId="2F5F5BAF" w14:textId="77777777" w:rsidR="00712F44" w:rsidRPr="00A116BC" w:rsidRDefault="00712F44" w:rsidP="00712F44">
      <w:pPr>
        <w:pStyle w:val="APPLevel4"/>
      </w:pPr>
      <w:r w:rsidRPr="00A116BC">
        <w:t xml:space="preserve">carried out and documented its assessment of the applicable laws of the Restricted Country.  </w:t>
      </w:r>
    </w:p>
    <w:p w14:paraId="784D2316" w14:textId="401D4014" w:rsidR="00712F44" w:rsidRPr="00A116BC" w:rsidRDefault="00712F44" w:rsidP="00712F44">
      <w:pPr>
        <w:pStyle w:val="APPLevel3"/>
      </w:pPr>
      <w:r w:rsidRPr="00A116BC">
        <w:t xml:space="preserve">Following a Data Transfer, </w:t>
      </w:r>
      <w:r>
        <w:t>the Supplier</w:t>
      </w:r>
      <w:r w:rsidRPr="00A116BC">
        <w:t xml:space="preserve"> shall immediately notify the </w:t>
      </w:r>
      <w:r w:rsidR="008B3E2C">
        <w:t>University</w:t>
      </w:r>
      <w:r w:rsidRPr="00A116BC">
        <w:t xml:space="preserve"> where </w:t>
      </w:r>
      <w:r>
        <w:t>the Supplier</w:t>
      </w:r>
      <w:r w:rsidRPr="00A116BC">
        <w:t xml:space="preserve"> believes that:</w:t>
      </w:r>
    </w:p>
    <w:p w14:paraId="4247ED04" w14:textId="77777777" w:rsidR="00712F44" w:rsidRPr="00A116BC" w:rsidRDefault="00712F44" w:rsidP="00712F44">
      <w:pPr>
        <w:pStyle w:val="APPLevel4"/>
      </w:pPr>
      <w:r w:rsidRPr="00A116BC">
        <w:t xml:space="preserve">it has become subject to laws which are not in line with the conclusions set out in the Data Transfer Risk Assessment; and/or </w:t>
      </w:r>
    </w:p>
    <w:p w14:paraId="5C5C8D31" w14:textId="6BEAAB7D" w:rsidR="00712F44" w:rsidRPr="00A116BC" w:rsidRDefault="00712F44" w:rsidP="00712F44">
      <w:pPr>
        <w:pStyle w:val="APPLevel4"/>
      </w:pPr>
      <w:r w:rsidRPr="00A116BC">
        <w:t xml:space="preserve">the applicable laws or practices of the Restricted Country will prevent it from complying with, or cause it to breach, its obligations under this </w:t>
      </w:r>
      <w:r>
        <w:t>Schedule.</w:t>
      </w:r>
    </w:p>
    <w:p w14:paraId="65A1695D" w14:textId="3DE72588" w:rsidR="00712F44" w:rsidRPr="00A116BC" w:rsidRDefault="00712F44" w:rsidP="00712F44">
      <w:pPr>
        <w:pStyle w:val="APPLevel3"/>
      </w:pPr>
      <w:r w:rsidRPr="00A116BC">
        <w:t>The Parties acknowledge and agree that by entering into this Agreement, they are entering into the UK Addendu</w:t>
      </w:r>
      <w:r w:rsidRPr="0058087B">
        <w:t xml:space="preserve">m to the EU Standard Contractual Clauses (as provided at </w:t>
      </w:r>
      <w:r w:rsidR="008B3E2C">
        <w:t>Schedule [5]</w:t>
      </w:r>
      <w:r w:rsidRPr="0058087B">
        <w:t xml:space="preserve"> to this </w:t>
      </w:r>
      <w:r w:rsidR="008B3E2C">
        <w:t>Agreement</w:t>
      </w:r>
      <w:r w:rsidRPr="0058087B">
        <w:t>) incorporating</w:t>
      </w:r>
      <w:r w:rsidRPr="00A116BC">
        <w:t xml:space="preserve"> the EU Standard Contractual Clauses on the date of this Agreement in respect of the </w:t>
      </w:r>
      <w:r>
        <w:t>Data</w:t>
      </w:r>
      <w:r w:rsidRPr="00A116BC">
        <w:t xml:space="preserve"> Transfer made between the Parties and such UK Addendum and EU Standard Contractual Clauses are incorporated into this Agreement.</w:t>
      </w:r>
    </w:p>
    <w:p w14:paraId="7C540972" w14:textId="3906B32B" w:rsidR="00712F44" w:rsidRPr="00A116BC" w:rsidRDefault="00712F44" w:rsidP="00712F44">
      <w:pPr>
        <w:pStyle w:val="APPLevel3"/>
      </w:pPr>
      <w:bookmarkStart w:id="94" w:name="_Ref1178457558"/>
      <w:r w:rsidRPr="00A116BC">
        <w:t xml:space="preserve">The </w:t>
      </w:r>
      <w:r w:rsidR="008B3E2C">
        <w:t>University</w:t>
      </w:r>
      <w:r w:rsidRPr="00A116BC">
        <w:t xml:space="preserve"> shall be entitled to unilaterally amend this</w:t>
      </w:r>
      <w:r w:rsidR="008B3E2C">
        <w:t xml:space="preserve"> Schedule upo</w:t>
      </w:r>
      <w:r w:rsidRPr="00A116BC">
        <w:t xml:space="preserve">n notice to </w:t>
      </w:r>
      <w:r>
        <w:t>the Supplier</w:t>
      </w:r>
      <w:r w:rsidRPr="00A116BC">
        <w:t xml:space="preserve"> to ensure (in its reasonable opinion) that any Data Transfers of </w:t>
      </w:r>
      <w:r w:rsidR="008B3E2C">
        <w:t>University</w:t>
      </w:r>
      <w:r>
        <w:t xml:space="preserve"> Data</w:t>
      </w:r>
      <w:r w:rsidRPr="00A116BC">
        <w:t xml:space="preserve"> or related Processing complies with </w:t>
      </w:r>
      <w:r>
        <w:t>Data Protection Laws</w:t>
      </w:r>
      <w:r w:rsidRPr="00A116BC">
        <w:t xml:space="preserve">, including further to any judgment of an applicable court or guidance issued by a </w:t>
      </w:r>
      <w:r>
        <w:t>Regulator</w:t>
      </w:r>
      <w:r w:rsidRPr="00A116BC">
        <w:t>.</w:t>
      </w:r>
      <w:bookmarkEnd w:id="94"/>
    </w:p>
    <w:p w14:paraId="3EFB5380" w14:textId="57F220A8" w:rsidR="00712F44" w:rsidRPr="00A116BC" w:rsidRDefault="00712F44" w:rsidP="00712F44">
      <w:pPr>
        <w:pStyle w:val="APPLevel3"/>
      </w:pPr>
      <w:r w:rsidRPr="00A116BC">
        <w:t xml:space="preserve">Without prejudice to </w:t>
      </w:r>
      <w:r>
        <w:t>the Supplier</w:t>
      </w:r>
      <w:r w:rsidRPr="00A116BC">
        <w:t>'s rights set out in paragraph </w:t>
      </w:r>
      <w:r w:rsidRPr="00A116BC">
        <w:fldChar w:fldCharType="begin"/>
      </w:r>
      <w:r w:rsidRPr="00A116BC">
        <w:instrText xml:space="preserve"> REF _Ref1178457558 \n \h \* MERGEFORMAT </w:instrText>
      </w:r>
      <w:r w:rsidRPr="00A116BC">
        <w:fldChar w:fldCharType="separate"/>
      </w:r>
      <w:r>
        <w:t>2.1.6</w:t>
      </w:r>
      <w:r w:rsidRPr="00A116BC">
        <w:fldChar w:fldCharType="end"/>
      </w:r>
      <w:r w:rsidRPr="00A116BC">
        <w:t xml:space="preserve">, if any Data Transfer that is required for the performance of the Services is (in the </w:t>
      </w:r>
      <w:r w:rsidR="008B3E2C">
        <w:t>University</w:t>
      </w:r>
      <w:r w:rsidRPr="00A116BC">
        <w:t xml:space="preserve">'s reasonable opinion) not compliant with </w:t>
      </w:r>
      <w:r>
        <w:t>Data Protection Laws</w:t>
      </w:r>
      <w:r w:rsidRPr="00A116BC">
        <w:t>:</w:t>
      </w:r>
    </w:p>
    <w:p w14:paraId="4ABF1D5B" w14:textId="481F730B" w:rsidR="00712F44" w:rsidRPr="00A116BC" w:rsidRDefault="00712F44" w:rsidP="00712F44">
      <w:pPr>
        <w:pStyle w:val="APPLevel4"/>
      </w:pPr>
      <w:bookmarkStart w:id="95" w:name="_Ref1685060583"/>
      <w:r>
        <w:t>the Supplier</w:t>
      </w:r>
      <w:r w:rsidRPr="00A116BC">
        <w:t xml:space="preserve"> shall, following the </w:t>
      </w:r>
      <w:r w:rsidR="008B3E2C">
        <w:t>University</w:t>
      </w:r>
      <w:r w:rsidRPr="00A116BC">
        <w:t xml:space="preserve">'s request, promptly produce a remediation plan to ensure that any Data Transfer is remediated so that it is compliant with </w:t>
      </w:r>
      <w:r>
        <w:t>Data Protection Laws</w:t>
      </w:r>
      <w:r w:rsidRPr="00A116BC">
        <w:t xml:space="preserve"> within a reasonable timescale (being no greater than five (5) working days) ("</w:t>
      </w:r>
      <w:r w:rsidRPr="00A116BC">
        <w:rPr>
          <w:b/>
        </w:rPr>
        <w:t>Remediation</w:t>
      </w:r>
      <w:r w:rsidRPr="00A116BC">
        <w:t xml:space="preserve"> </w:t>
      </w:r>
      <w:r w:rsidRPr="00A116BC">
        <w:rPr>
          <w:b/>
        </w:rPr>
        <w:t>Plan</w:t>
      </w:r>
      <w:r w:rsidRPr="00A116BC">
        <w:t xml:space="preserve">") to be agreed with the </w:t>
      </w:r>
      <w:r w:rsidR="008B3E2C">
        <w:t>University</w:t>
      </w:r>
      <w:r w:rsidRPr="00A116BC">
        <w:t>;</w:t>
      </w:r>
      <w:bookmarkEnd w:id="95"/>
    </w:p>
    <w:p w14:paraId="20D60D51" w14:textId="3C33CDCB" w:rsidR="00712F44" w:rsidRPr="00A116BC" w:rsidRDefault="00712F44" w:rsidP="00712F44">
      <w:pPr>
        <w:pStyle w:val="APPLevel4"/>
      </w:pPr>
      <w:r w:rsidRPr="00A116BC">
        <w:t xml:space="preserve">the </w:t>
      </w:r>
      <w:r w:rsidR="008B3E2C">
        <w:t>University</w:t>
      </w:r>
      <w:r w:rsidRPr="00A116BC">
        <w:t xml:space="preserve"> shall act in good faith to agree the Remediation Plan with </w:t>
      </w:r>
      <w:r>
        <w:t>the Supplier</w:t>
      </w:r>
      <w:r w:rsidRPr="00A116BC">
        <w:t xml:space="preserve">; </w:t>
      </w:r>
    </w:p>
    <w:p w14:paraId="4EC9AD6C" w14:textId="272E11D5" w:rsidR="00712F44" w:rsidRPr="00A116BC" w:rsidRDefault="00712F44" w:rsidP="00712F44">
      <w:pPr>
        <w:pStyle w:val="APPLevel4"/>
      </w:pPr>
      <w:r w:rsidRPr="00A116BC">
        <w:t xml:space="preserve">the </w:t>
      </w:r>
      <w:r w:rsidR="008B3E2C">
        <w:t>University</w:t>
      </w:r>
      <w:r w:rsidRPr="00A116BC">
        <w:t xml:space="preserve"> may suspend the Services (or relevant part thereof) until the Remediation Plan has been implemented to the </w:t>
      </w:r>
      <w:r w:rsidR="008B3E2C">
        <w:t>University</w:t>
      </w:r>
      <w:r w:rsidRPr="00A116BC">
        <w:t>'s reasonable satisfaction; and</w:t>
      </w:r>
    </w:p>
    <w:p w14:paraId="2A0EEFA3" w14:textId="77777777" w:rsidR="00712F44" w:rsidRPr="00A116BC" w:rsidRDefault="00712F44" w:rsidP="00712F44">
      <w:pPr>
        <w:pStyle w:val="APPLevel4"/>
      </w:pPr>
      <w:r w:rsidRPr="00A116BC">
        <w:t xml:space="preserve">where </w:t>
      </w:r>
      <w:r>
        <w:t>the Supplier</w:t>
      </w:r>
      <w:r w:rsidRPr="00A116BC">
        <w:t xml:space="preserve"> fails to:-</w:t>
      </w:r>
    </w:p>
    <w:p w14:paraId="1A0C0D2B" w14:textId="1097AAD3" w:rsidR="00712F44" w:rsidRPr="00A116BC" w:rsidRDefault="00712F44" w:rsidP="00712F44">
      <w:pPr>
        <w:pStyle w:val="APPLevel5"/>
      </w:pPr>
      <w:r w:rsidRPr="00A116BC">
        <w:t xml:space="preserve">produce a Remediation Plan within the timescale agreed with the </w:t>
      </w:r>
      <w:r w:rsidR="008B3E2C">
        <w:t>University</w:t>
      </w:r>
      <w:r w:rsidRPr="00A116BC">
        <w:t>; or</w:t>
      </w:r>
    </w:p>
    <w:p w14:paraId="5B61F300" w14:textId="67100393" w:rsidR="00712F44" w:rsidRPr="00A116BC" w:rsidRDefault="00712F44" w:rsidP="00712F44">
      <w:pPr>
        <w:pStyle w:val="APPLevel5"/>
      </w:pPr>
      <w:r w:rsidRPr="00A116BC">
        <w:t xml:space="preserve">implement the Remediation Plan within the timescales agreed with the </w:t>
      </w:r>
      <w:r w:rsidR="008B3E2C">
        <w:t>University</w:t>
      </w:r>
      <w:r w:rsidRPr="00A116BC">
        <w:t xml:space="preserve">, </w:t>
      </w:r>
    </w:p>
    <w:p w14:paraId="57B432AC" w14:textId="77777777" w:rsidR="00712F44" w:rsidRPr="00A116BC" w:rsidRDefault="00712F44" w:rsidP="00712F44">
      <w:pPr>
        <w:pStyle w:val="APPLevel4"/>
        <w:numPr>
          <w:ilvl w:val="0"/>
          <w:numId w:val="0"/>
        </w:numPr>
        <w:ind w:left="2552"/>
      </w:pPr>
      <w:r w:rsidRPr="00A116BC">
        <w:t xml:space="preserve">such failure shall be deemed a material breach of the Agreement which is not capable of being cured.  </w:t>
      </w:r>
    </w:p>
    <w:p w14:paraId="3708CB00" w14:textId="77777777" w:rsidR="00712F44" w:rsidRPr="00A116BC" w:rsidRDefault="00712F44" w:rsidP="00712F44">
      <w:pPr>
        <w:pStyle w:val="APPHeading2"/>
      </w:pPr>
      <w:r w:rsidRPr="00A116BC">
        <w:t>Invalidation of Transfer Mechanism</w:t>
      </w:r>
    </w:p>
    <w:p w14:paraId="676082A8" w14:textId="15278582" w:rsidR="00712F44" w:rsidRPr="00A116BC" w:rsidRDefault="00712F44" w:rsidP="00712F44">
      <w:pPr>
        <w:pStyle w:val="APPLevel3"/>
      </w:pPr>
      <w:r w:rsidRPr="00A116BC">
        <w:t xml:space="preserve">Should the mechanism used to protect the transfer, storage, or Processing of </w:t>
      </w:r>
      <w:r w:rsidR="008B3E2C">
        <w:t>University</w:t>
      </w:r>
      <w:r>
        <w:t xml:space="preserve"> Data</w:t>
      </w:r>
      <w:r w:rsidRPr="00A116BC">
        <w:t xml:space="preserve"> under this </w:t>
      </w:r>
      <w:r>
        <w:t xml:space="preserve">Schedule </w:t>
      </w:r>
      <w:r w:rsidRPr="00A116BC">
        <w:t xml:space="preserve">be deemed invalid, </w:t>
      </w:r>
      <w:r>
        <w:t>the Supplier</w:t>
      </w:r>
      <w:r w:rsidRPr="00A116BC">
        <w:t xml:space="preserve"> shall immediately:-</w:t>
      </w:r>
    </w:p>
    <w:p w14:paraId="7C81680E" w14:textId="57879E52" w:rsidR="00712F44" w:rsidRPr="00A116BC" w:rsidRDefault="00712F44" w:rsidP="00712F44">
      <w:pPr>
        <w:pStyle w:val="APPLevel4"/>
      </w:pPr>
      <w:r w:rsidRPr="00A116BC">
        <w:t xml:space="preserve">notify the </w:t>
      </w:r>
      <w:r w:rsidR="008B3E2C">
        <w:t>University</w:t>
      </w:r>
      <w:r w:rsidRPr="00A116BC">
        <w:t xml:space="preserve"> and provide cooperation and assistance; and </w:t>
      </w:r>
    </w:p>
    <w:p w14:paraId="0B81D90D" w14:textId="4E35DC69" w:rsidR="00712F44" w:rsidRPr="00A116BC" w:rsidRDefault="00712F44" w:rsidP="00712F44">
      <w:pPr>
        <w:pStyle w:val="APPLevel4"/>
      </w:pPr>
      <w:r w:rsidRPr="00A116BC">
        <w:t xml:space="preserve">ensure that an adequate mechanism to protect </w:t>
      </w:r>
      <w:r w:rsidR="008B3E2C">
        <w:t>University</w:t>
      </w:r>
      <w:r>
        <w:t xml:space="preserve"> Data</w:t>
      </w:r>
      <w:r w:rsidRPr="00A116BC">
        <w:t xml:space="preserve"> is put in place to protect </w:t>
      </w:r>
      <w:r w:rsidR="008B3E2C">
        <w:t>University</w:t>
      </w:r>
      <w:r>
        <w:t xml:space="preserve"> Data</w:t>
      </w:r>
      <w:r w:rsidRPr="00A116BC">
        <w:t xml:space="preserve"> in compliance with the </w:t>
      </w:r>
      <w:r>
        <w:t>Data Protection Laws</w:t>
      </w:r>
      <w:r w:rsidRPr="00A116BC">
        <w:t>.</w:t>
      </w:r>
    </w:p>
    <w:p w14:paraId="4CDD186F" w14:textId="6C8FE1D8" w:rsidR="00712F44" w:rsidRDefault="00712F44" w:rsidP="00277456">
      <w:pPr>
        <w:pStyle w:val="Body"/>
        <w:jc w:val="center"/>
        <w:rPr>
          <w:rFonts w:ascii="Arial Bold" w:hAnsi="Arial Bold"/>
          <w:b/>
          <w:caps/>
        </w:rPr>
      </w:pPr>
      <w:r>
        <w:rPr>
          <w:rFonts w:ascii="Arial Bold" w:hAnsi="Arial Bold"/>
          <w:b/>
          <w:caps/>
        </w:rPr>
        <w:br w:type="page"/>
      </w:r>
    </w:p>
    <w:p w14:paraId="12F49C90" w14:textId="0E4D37D2" w:rsidR="00712F44" w:rsidRDefault="00712F44" w:rsidP="00712F44">
      <w:pPr>
        <w:widowControl w:val="0"/>
        <w:spacing w:after="160" w:line="259" w:lineRule="auto"/>
        <w:jc w:val="center"/>
      </w:pPr>
      <w:r>
        <w:rPr>
          <w:rFonts w:ascii="Arial Bold" w:hAnsi="Arial Bold"/>
          <w:b/>
          <w:caps/>
        </w:rPr>
        <w:t xml:space="preserve">SCHEDULE </w:t>
      </w:r>
      <w:r w:rsidRPr="00364407">
        <w:rPr>
          <w:rFonts w:ascii="Arial Bold" w:hAnsi="Arial Bold"/>
          <w:b/>
          <w:caps/>
          <w:highlight w:val="yellow"/>
        </w:rPr>
        <w:t>[</w:t>
      </w:r>
      <w:r>
        <w:rPr>
          <w:rFonts w:ascii="Arial Bold" w:hAnsi="Arial Bold"/>
          <w:b/>
          <w:caps/>
          <w:highlight w:val="yellow"/>
        </w:rPr>
        <w:t>5</w:t>
      </w:r>
      <w:r w:rsidRPr="00364407">
        <w:rPr>
          <w:rFonts w:ascii="Arial Bold" w:hAnsi="Arial Bold"/>
          <w:b/>
          <w:caps/>
          <w:highlight w:val="yellow"/>
        </w:rPr>
        <w:t>]</w:t>
      </w:r>
      <w:r w:rsidRPr="00660E7D">
        <w:t xml:space="preserve"> </w:t>
      </w:r>
    </w:p>
    <w:p w14:paraId="743DA142" w14:textId="1758592C" w:rsidR="00712F44" w:rsidRPr="0082509B" w:rsidRDefault="00712F44" w:rsidP="00712F44">
      <w:pPr>
        <w:keepNext/>
        <w:numPr>
          <w:ilvl w:val="0"/>
          <w:numId w:val="6"/>
        </w:numPr>
        <w:spacing w:after="240"/>
        <w:jc w:val="center"/>
        <w:rPr>
          <w:b/>
          <w:i/>
          <w:iCs/>
          <w:caps/>
          <w:highlight w:val="yellow"/>
          <w:lang w:eastAsia="en-US"/>
        </w:rPr>
      </w:pPr>
      <w:r w:rsidRPr="0082509B">
        <w:rPr>
          <w:b/>
          <w:i/>
          <w:iCs/>
          <w:highlight w:val="yellow"/>
          <w:lang w:eastAsia="en-US"/>
        </w:rPr>
        <w:t xml:space="preserve">[Guidance Note: this </w:t>
      </w:r>
      <w:r>
        <w:rPr>
          <w:b/>
          <w:i/>
          <w:iCs/>
          <w:highlight w:val="yellow"/>
          <w:lang w:eastAsia="en-US"/>
        </w:rPr>
        <w:t>Schedule</w:t>
      </w:r>
      <w:r w:rsidRPr="0082509B">
        <w:rPr>
          <w:b/>
          <w:i/>
          <w:iCs/>
          <w:highlight w:val="yellow"/>
          <w:lang w:eastAsia="en-US"/>
        </w:rPr>
        <w:t xml:space="preserve"> 5 is only required to be included where there is a direct transfer of </w:t>
      </w:r>
      <w:r w:rsidR="00A121EC" w:rsidRPr="00A121EC">
        <w:rPr>
          <w:b/>
          <w:i/>
          <w:iCs/>
          <w:highlight w:val="yellow"/>
          <w:lang w:eastAsia="en-US"/>
        </w:rPr>
        <w:t>University Data</w:t>
      </w:r>
      <w:r w:rsidRPr="00A121EC">
        <w:rPr>
          <w:b/>
          <w:i/>
          <w:iCs/>
          <w:highlight w:val="yellow"/>
          <w:lang w:eastAsia="en-US"/>
        </w:rPr>
        <w:t xml:space="preserve"> from </w:t>
      </w:r>
      <w:r w:rsidRPr="0082509B">
        <w:rPr>
          <w:b/>
          <w:i/>
          <w:iCs/>
          <w:highlight w:val="yellow"/>
          <w:lang w:eastAsia="en-US"/>
        </w:rPr>
        <w:t xml:space="preserve">the </w:t>
      </w:r>
      <w:r>
        <w:rPr>
          <w:b/>
          <w:i/>
          <w:iCs/>
          <w:highlight w:val="yellow"/>
          <w:lang w:eastAsia="en-US"/>
        </w:rPr>
        <w:t>University</w:t>
      </w:r>
      <w:r w:rsidRPr="0082509B">
        <w:rPr>
          <w:b/>
          <w:i/>
          <w:iCs/>
          <w:highlight w:val="yellow"/>
          <w:lang w:eastAsia="en-US"/>
        </w:rPr>
        <w:t xml:space="preserve"> to a Supplier in a Restricted Country (i.e. to a country outside the UK/EEA)]</w:t>
      </w:r>
    </w:p>
    <w:p w14:paraId="7B605410" w14:textId="77777777" w:rsidR="00712F44" w:rsidRPr="007F5FE8" w:rsidRDefault="00712F44" w:rsidP="00712F44">
      <w:pPr>
        <w:keepNext/>
        <w:numPr>
          <w:ilvl w:val="0"/>
          <w:numId w:val="6"/>
        </w:numPr>
        <w:spacing w:after="240"/>
        <w:jc w:val="center"/>
        <w:rPr>
          <w:b/>
          <w:caps/>
          <w:u w:val="single"/>
          <w:lang w:eastAsia="en-US"/>
        </w:rPr>
      </w:pPr>
      <w:r w:rsidRPr="007F5FE8">
        <w:rPr>
          <w:b/>
          <w:caps/>
          <w:u w:val="single"/>
          <w:lang w:eastAsia="en-US"/>
        </w:rPr>
        <w:t>UK International Data Transfer Addendum to the EU Commission Standard Contractual Clauses</w:t>
      </w:r>
    </w:p>
    <w:p w14:paraId="3985EA04" w14:textId="77777777" w:rsidR="00712F44" w:rsidRPr="007F5FE8" w:rsidRDefault="00712F44" w:rsidP="00712F44">
      <w:pPr>
        <w:keepNext/>
        <w:spacing w:after="240"/>
        <w:rPr>
          <w:b/>
          <w:caps/>
          <w:lang w:eastAsia="en-US"/>
        </w:rPr>
      </w:pPr>
      <w:r w:rsidRPr="007F5FE8">
        <w:rPr>
          <w:b/>
          <w:caps/>
          <w:lang w:eastAsia="en-US"/>
        </w:rPr>
        <w:t>BACKGROUND:</w:t>
      </w:r>
    </w:p>
    <w:p w14:paraId="616F6D33" w14:textId="77777777" w:rsidR="00712F44" w:rsidRDefault="00712F44" w:rsidP="00712F44">
      <w:pPr>
        <w:rPr>
          <w:lang w:eastAsia="en-US"/>
        </w:rPr>
      </w:pPr>
      <w:r w:rsidRPr="007C2E2D">
        <w:rPr>
          <w:rFonts w:eastAsia="Times New Roman" w:cs="Times New Roman"/>
          <w:szCs w:val="18"/>
          <w:lang w:eastAsia="zh-CN"/>
        </w:rPr>
        <w:t>This</w:t>
      </w:r>
      <w:bookmarkStart w:id="96" w:name="_Hlk92884578"/>
      <w:r w:rsidRPr="007C2E2D">
        <w:rPr>
          <w:rFonts w:eastAsia="Times New Roman" w:cs="Times New Roman"/>
          <w:szCs w:val="18"/>
          <w:lang w:eastAsia="zh-CN"/>
        </w:rPr>
        <w:t xml:space="preserve"> </w:t>
      </w:r>
      <w:r w:rsidRPr="007C2E2D">
        <w:rPr>
          <w:lang w:eastAsia="en-US"/>
        </w:rPr>
        <w:t>Addendum has been issued by the Information Commissioner for Parties making Restricted Transfers. The Information Commissioner considers that it provides Appropriate Safeguards for Restricted Transfers when it is entered into as a legally binding contract.</w:t>
      </w:r>
      <w:bookmarkEnd w:id="96"/>
    </w:p>
    <w:p w14:paraId="0ABD1DE4" w14:textId="77777777" w:rsidR="00712F44" w:rsidRDefault="00712F44" w:rsidP="00712F44">
      <w:pPr>
        <w:rPr>
          <w:lang w:eastAsia="en-US"/>
        </w:rPr>
      </w:pPr>
    </w:p>
    <w:p w14:paraId="14305792" w14:textId="77777777" w:rsidR="00712F44" w:rsidRPr="0041377E" w:rsidRDefault="00712F44" w:rsidP="00712F44">
      <w:pPr>
        <w:rPr>
          <w:b/>
          <w:bCs/>
          <w:lang w:eastAsia="en-US"/>
        </w:rPr>
      </w:pPr>
      <w:r w:rsidRPr="0041377E">
        <w:rPr>
          <w:b/>
          <w:bCs/>
          <w:lang w:eastAsia="en-US"/>
        </w:rPr>
        <w:t>Part 1: Tables</w:t>
      </w:r>
    </w:p>
    <w:p w14:paraId="1D9C482B" w14:textId="77777777" w:rsidR="00712F44" w:rsidRPr="007C2E2D" w:rsidRDefault="00712F44" w:rsidP="00712F44">
      <w:pPr>
        <w:rPr>
          <w:lang w:eastAsia="en-US"/>
        </w:rPr>
      </w:pPr>
    </w:p>
    <w:p w14:paraId="0F896214" w14:textId="77777777" w:rsidR="00712F44" w:rsidRPr="007C2E2D" w:rsidRDefault="00712F44" w:rsidP="00712F44">
      <w:pPr>
        <w:keepNext/>
        <w:spacing w:after="240"/>
        <w:rPr>
          <w:b/>
          <w:caps/>
          <w:lang w:eastAsia="en-US"/>
        </w:rPr>
      </w:pPr>
      <w:r w:rsidRPr="007C2E2D">
        <w:rPr>
          <w:b/>
          <w:caps/>
          <w:lang w:eastAsia="en-US"/>
        </w:rPr>
        <w:t>table 1: parties</w:t>
      </w:r>
    </w:p>
    <w:tbl>
      <w:tblPr>
        <w:tblStyle w:val="TableGrid1"/>
        <w:tblW w:w="5000" w:type="pct"/>
        <w:tblLook w:val="0000" w:firstRow="0" w:lastRow="0" w:firstColumn="0" w:lastColumn="0" w:noHBand="0" w:noVBand="0"/>
      </w:tblPr>
      <w:tblGrid>
        <w:gridCol w:w="2266"/>
        <w:gridCol w:w="3680"/>
        <w:gridCol w:w="3682"/>
      </w:tblGrid>
      <w:tr w:rsidR="00712F44" w:rsidRPr="007C2E2D" w14:paraId="3B29FDDD" w14:textId="77777777" w:rsidTr="00D01260">
        <w:tc>
          <w:tcPr>
            <w:tcW w:w="1177" w:type="pct"/>
          </w:tcPr>
          <w:p w14:paraId="2484658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Start date</w:t>
            </w:r>
          </w:p>
        </w:tc>
        <w:tc>
          <w:tcPr>
            <w:tcW w:w="3823" w:type="pct"/>
            <w:gridSpan w:val="2"/>
          </w:tcPr>
          <w:p w14:paraId="06385BE4"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r>
      <w:tr w:rsidR="00712F44" w:rsidRPr="007C2E2D" w14:paraId="25A359ED" w14:textId="77777777" w:rsidTr="00D01260">
        <w:tc>
          <w:tcPr>
            <w:tcW w:w="1177" w:type="pct"/>
          </w:tcPr>
          <w:p w14:paraId="54FCDE6D"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The Parties</w:t>
            </w:r>
          </w:p>
        </w:tc>
        <w:tc>
          <w:tcPr>
            <w:tcW w:w="1911" w:type="pct"/>
          </w:tcPr>
          <w:p w14:paraId="03EDDEF5"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Exporter (who sends the Restricted Transfer)</w:t>
            </w:r>
          </w:p>
        </w:tc>
        <w:tc>
          <w:tcPr>
            <w:tcW w:w="1912" w:type="pct"/>
          </w:tcPr>
          <w:p w14:paraId="578F0AEF"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Importer (who receives the Restricted Transfer)</w:t>
            </w:r>
          </w:p>
        </w:tc>
      </w:tr>
      <w:tr w:rsidR="00712F44" w:rsidRPr="007C2E2D" w14:paraId="6C07361C" w14:textId="77777777" w:rsidTr="00D01260">
        <w:tc>
          <w:tcPr>
            <w:tcW w:w="1177" w:type="pct"/>
          </w:tcPr>
          <w:p w14:paraId="06BDB08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Parties’ details</w:t>
            </w:r>
          </w:p>
        </w:tc>
        <w:tc>
          <w:tcPr>
            <w:tcW w:w="1911" w:type="pct"/>
          </w:tcPr>
          <w:p w14:paraId="362A770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Full legal name: </w:t>
            </w:r>
            <w:bookmarkStart w:id="97" w:name="_Hlk93316049"/>
            <w:r w:rsidRPr="007C2E2D">
              <w:rPr>
                <w:highlight w:val="lightGray"/>
                <w:lang w:eastAsia="en-US"/>
              </w:rPr>
              <w:fldChar w:fldCharType="begin" w:fldLock="1">
                <w:ffData>
                  <w:name w:val="Text2"/>
                  <w:enabled/>
                  <w:calcOnExit w:val="0"/>
                  <w:textInput/>
                </w:ffData>
              </w:fldChar>
            </w:r>
            <w:bookmarkStart w:id="98" w:name="Text2"/>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bookmarkEnd w:id="97"/>
            <w:bookmarkEnd w:id="98"/>
          </w:p>
          <w:p w14:paraId="1623FED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Trading name (if different):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7DF333CC"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Main address (if a company registered address):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761708D3"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Official registration number (if any) (company number or similar identifier):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c>
          <w:tcPr>
            <w:tcW w:w="1912" w:type="pct"/>
          </w:tcPr>
          <w:p w14:paraId="6CBA8042"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Full legal name: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49D75CB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Trading name (if different):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660B9763"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Main address (if a company registered address):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65BBADC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Official registration number (if any) (company number or similar identifier):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r>
      <w:tr w:rsidR="00712F44" w:rsidRPr="007C2E2D" w14:paraId="39FF5B56" w14:textId="77777777" w:rsidTr="00D01260">
        <w:tc>
          <w:tcPr>
            <w:tcW w:w="1177" w:type="pct"/>
          </w:tcPr>
          <w:p w14:paraId="6BB3C98E"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Key Contact</w:t>
            </w:r>
          </w:p>
        </w:tc>
        <w:tc>
          <w:tcPr>
            <w:tcW w:w="1911" w:type="pct"/>
          </w:tcPr>
          <w:p w14:paraId="6B48305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Full Name (optional):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4B726446"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Job Title: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7E7DAAF7"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Contact details including email: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c>
          <w:tcPr>
            <w:tcW w:w="1912" w:type="pct"/>
          </w:tcPr>
          <w:p w14:paraId="3614C842"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Full Name (optional):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56534FA3"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Job Title: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5522FAE1"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Contact details including email: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r>
      <w:tr w:rsidR="00712F44" w:rsidRPr="007C2E2D" w14:paraId="7E489BEF" w14:textId="77777777" w:rsidTr="00D01260">
        <w:tc>
          <w:tcPr>
            <w:tcW w:w="1177" w:type="pct"/>
          </w:tcPr>
          <w:p w14:paraId="145FC4A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Signature (if required for the purposes of Section ‎2)</w:t>
            </w:r>
          </w:p>
        </w:tc>
        <w:tc>
          <w:tcPr>
            <w:tcW w:w="1911" w:type="pct"/>
          </w:tcPr>
          <w:p w14:paraId="3908801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1912" w:type="pct"/>
          </w:tcPr>
          <w:p w14:paraId="1627573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r>
    </w:tbl>
    <w:p w14:paraId="42931550" w14:textId="77777777" w:rsidR="00712F44" w:rsidRPr="007C2E2D" w:rsidRDefault="00712F44" w:rsidP="00712F44">
      <w:pPr>
        <w:spacing w:after="240"/>
        <w:ind w:left="850"/>
        <w:rPr>
          <w:lang w:eastAsia="en-US"/>
        </w:rPr>
      </w:pPr>
    </w:p>
    <w:p w14:paraId="1FA570B6" w14:textId="77777777" w:rsidR="00712F44" w:rsidRPr="007C2E2D" w:rsidRDefault="00712F44" w:rsidP="00712F44">
      <w:pPr>
        <w:keepNext/>
        <w:spacing w:after="240"/>
        <w:rPr>
          <w:b/>
          <w:caps/>
          <w:lang w:eastAsia="en-US"/>
        </w:rPr>
      </w:pPr>
      <w:r w:rsidRPr="007C2E2D">
        <w:rPr>
          <w:b/>
          <w:caps/>
          <w:lang w:eastAsia="en-US"/>
        </w:rPr>
        <w:t>Table 2: Selected SCCs, Modules and Selected Clauses</w:t>
      </w:r>
    </w:p>
    <w:tbl>
      <w:tblPr>
        <w:tblStyle w:val="TableGrid1"/>
        <w:tblW w:w="5003" w:type="pct"/>
        <w:tblLook w:val="0000" w:firstRow="0" w:lastRow="0" w:firstColumn="0" w:lastColumn="0" w:noHBand="0" w:noVBand="0"/>
      </w:tblPr>
      <w:tblGrid>
        <w:gridCol w:w="2105"/>
        <w:gridCol w:w="1050"/>
        <w:gridCol w:w="1006"/>
        <w:gridCol w:w="1271"/>
        <w:gridCol w:w="1450"/>
        <w:gridCol w:w="1271"/>
        <w:gridCol w:w="1481"/>
      </w:tblGrid>
      <w:tr w:rsidR="00712F44" w:rsidRPr="007C2E2D" w14:paraId="77BEE81B" w14:textId="77777777" w:rsidTr="00D01260">
        <w:tc>
          <w:tcPr>
            <w:tcW w:w="1153" w:type="pct"/>
          </w:tcPr>
          <w:p w14:paraId="28E1B702"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Addendum EU SCCs</w:t>
            </w:r>
          </w:p>
        </w:tc>
        <w:tc>
          <w:tcPr>
            <w:tcW w:w="3847" w:type="pct"/>
            <w:gridSpan w:val="6"/>
          </w:tcPr>
          <w:p w14:paraId="763686BD" w14:textId="77777777" w:rsidR="00712F44" w:rsidRPr="007C2E2D" w:rsidRDefault="00712F44" w:rsidP="00D01260">
            <w:pPr>
              <w:tabs>
                <w:tab w:val="left" w:pos="1843"/>
                <w:tab w:val="left" w:pos="3119"/>
                <w:tab w:val="left" w:pos="4253"/>
              </w:tabs>
              <w:spacing w:before="120" w:after="120" w:line="276" w:lineRule="auto"/>
              <w:ind w:left="261" w:hanging="261"/>
              <w:jc w:val="left"/>
              <w:rPr>
                <w:rFonts w:eastAsia="Verdana" w:cs="Arial"/>
                <w:lang w:eastAsia="zh-CN"/>
              </w:rPr>
            </w:pPr>
            <w:r w:rsidRPr="007C2E2D">
              <w:rPr>
                <w:rFonts w:eastAsia="Verdana" w:cs="Arial"/>
                <w:lang w:eastAsia="zh-CN"/>
              </w:rPr>
              <w:fldChar w:fldCharType="begin" w:fldLock="1">
                <w:ffData>
                  <w:name w:val=""/>
                  <w:enabled/>
                  <w:calcOnExit w:val="0"/>
                  <w:checkBox>
                    <w:size w:val="16"/>
                    <w:default w:val="0"/>
                  </w:checkBox>
                </w:ffData>
              </w:fldChar>
            </w:r>
            <w:r w:rsidRPr="007C2E2D">
              <w:rPr>
                <w:rFonts w:eastAsia="Verdana" w:cs="Arial"/>
                <w:lang w:eastAsia="zh-CN"/>
              </w:rPr>
              <w:instrText xml:space="preserve"> FORMCHECKBOX </w:instrText>
            </w:r>
            <w:r w:rsidR="00FA673A">
              <w:rPr>
                <w:rFonts w:eastAsia="Verdana" w:cs="Arial"/>
                <w:lang w:eastAsia="zh-CN"/>
              </w:rPr>
            </w:r>
            <w:r w:rsidR="00FA673A">
              <w:rPr>
                <w:rFonts w:eastAsia="Verdana" w:cs="Arial"/>
                <w:lang w:eastAsia="zh-CN"/>
              </w:rPr>
              <w:fldChar w:fldCharType="separate"/>
            </w:r>
            <w:r w:rsidRPr="007C2E2D">
              <w:rPr>
                <w:rFonts w:eastAsia="Verdana" w:cs="Arial"/>
                <w:lang w:eastAsia="zh-CN"/>
              </w:rPr>
              <w:fldChar w:fldCharType="end"/>
            </w:r>
            <w:r w:rsidRPr="007C2E2D">
              <w:rPr>
                <w:rFonts w:eastAsia="Verdana" w:cs="Arial"/>
                <w:lang w:eastAsia="zh-CN"/>
              </w:rPr>
              <w:t xml:space="preserve"> The version of the Approved EU SCCs which this Addendum is appended to, detailed below, including the Appendix Information:</w:t>
            </w:r>
            <w:r>
              <w:rPr>
                <w:rFonts w:eastAsia="Verdana" w:cs="Arial"/>
                <w:lang w:eastAsia="zh-CN"/>
              </w:rPr>
              <w:t xml:space="preserve"> </w:t>
            </w:r>
            <w:r w:rsidRPr="00D75400">
              <w:rPr>
                <w:rFonts w:eastAsia="Verdana" w:cs="Arial"/>
                <w:b/>
                <w:bCs/>
                <w:i/>
                <w:iCs/>
                <w:highlight w:val="yellow"/>
                <w:lang w:eastAsia="zh-CN"/>
              </w:rPr>
              <w:t>[Guidance Note: Note the version to be appended]</w:t>
            </w:r>
          </w:p>
          <w:p w14:paraId="24DBF7A6"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Date:</w:t>
            </w:r>
            <w:r w:rsidRPr="007C2E2D">
              <w:rPr>
                <w:rFonts w:eastAsia="Verdana"/>
                <w:lang w:eastAsia="en-US"/>
              </w:rPr>
              <w:t xml:space="preserve"> </w:t>
            </w:r>
            <w:r w:rsidRPr="007C2E2D">
              <w:rPr>
                <w:highlight w:val="lightGray"/>
                <w:lang w:eastAsia="en-US"/>
              </w:rPr>
              <w:t xml:space="preserve">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25B85FDE"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Reference (if any):</w:t>
            </w:r>
            <w:r w:rsidRPr="007C2E2D">
              <w:rPr>
                <w:rFonts w:eastAsia="Verdana"/>
                <w:lang w:eastAsia="en-US"/>
              </w:rPr>
              <w:t xml:space="preserve"> </w:t>
            </w:r>
            <w:r w:rsidRPr="007C2E2D">
              <w:rPr>
                <w:highlight w:val="lightGray"/>
                <w:lang w:eastAsia="en-US"/>
              </w:rPr>
              <w:t xml:space="preserve">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2D4282D8"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Other identifier (if any):</w:t>
            </w:r>
            <w:r w:rsidRPr="007C2E2D">
              <w:rPr>
                <w:rFonts w:eastAsia="Verdana"/>
                <w:lang w:eastAsia="en-US"/>
              </w:rPr>
              <w:t xml:space="preserve"> </w:t>
            </w:r>
            <w:r w:rsidRPr="007C2E2D">
              <w:rPr>
                <w:highlight w:val="lightGray"/>
                <w:lang w:eastAsia="en-US"/>
              </w:rPr>
              <w:t xml:space="preserve"> </w:t>
            </w:r>
            <w:r w:rsidRPr="007C2E2D">
              <w:rPr>
                <w:highlight w:val="lightGray"/>
                <w:lang w:eastAsia="en-US"/>
              </w:rPr>
              <w:fldChar w:fldCharType="begin" w:fldLock="1">
                <w:ffData>
                  <w:name w:val=""/>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p w14:paraId="6BA25EF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Or</w:t>
            </w:r>
          </w:p>
          <w:p w14:paraId="4F2273BD" w14:textId="77777777" w:rsidR="00712F44" w:rsidRPr="007C2E2D" w:rsidRDefault="00712F44" w:rsidP="00D01260">
            <w:pPr>
              <w:tabs>
                <w:tab w:val="left" w:pos="1843"/>
                <w:tab w:val="left" w:pos="3119"/>
                <w:tab w:val="left" w:pos="4253"/>
              </w:tabs>
              <w:spacing w:before="120" w:after="120" w:line="276" w:lineRule="auto"/>
              <w:ind w:left="261" w:hanging="261"/>
              <w:jc w:val="left"/>
              <w:rPr>
                <w:rFonts w:eastAsia="Arial" w:cs="Arial"/>
                <w:lang w:eastAsia="zh-CN"/>
              </w:rPr>
            </w:pPr>
            <w:r w:rsidRPr="007C2E2D">
              <w:rPr>
                <w:rFonts w:eastAsia="Verdana" w:cs="Arial"/>
                <w:lang w:eastAsia="zh-CN"/>
              </w:rPr>
              <w:fldChar w:fldCharType="begin" w:fldLock="1">
                <w:ffData>
                  <w:name w:val=""/>
                  <w:enabled/>
                  <w:calcOnExit w:val="0"/>
                  <w:checkBox>
                    <w:size w:val="16"/>
                    <w:default w:val="0"/>
                  </w:checkBox>
                </w:ffData>
              </w:fldChar>
            </w:r>
            <w:r w:rsidRPr="007C2E2D">
              <w:rPr>
                <w:rFonts w:eastAsia="Verdana" w:cs="Arial"/>
                <w:lang w:eastAsia="zh-CN"/>
              </w:rPr>
              <w:instrText xml:space="preserve"> FORMCHECKBOX </w:instrText>
            </w:r>
            <w:r w:rsidR="00FA673A">
              <w:rPr>
                <w:rFonts w:eastAsia="Verdana" w:cs="Arial"/>
                <w:lang w:eastAsia="zh-CN"/>
              </w:rPr>
            </w:r>
            <w:r w:rsidR="00FA673A">
              <w:rPr>
                <w:rFonts w:eastAsia="Verdana" w:cs="Arial"/>
                <w:lang w:eastAsia="zh-CN"/>
              </w:rPr>
              <w:fldChar w:fldCharType="separate"/>
            </w:r>
            <w:r w:rsidRPr="007C2E2D">
              <w:rPr>
                <w:rFonts w:eastAsia="Verdana" w:cs="Arial"/>
                <w:lang w:eastAsia="zh-CN"/>
              </w:rPr>
              <w:fldChar w:fldCharType="end"/>
            </w:r>
            <w:r w:rsidRPr="007C2E2D">
              <w:rPr>
                <w:rFonts w:eastAsia="Verdana" w:cs="Arial"/>
                <w:lang w:eastAsia="zh-CN"/>
              </w:rPr>
              <w:t xml:space="preserve"> the Approved EU SCCs, including the Appendix Information and with only the </w:t>
            </w:r>
            <w:r w:rsidRPr="007C2E2D">
              <w:rPr>
                <w:rFonts w:eastAsia="Arial" w:cs="Arial"/>
                <w:lang w:eastAsia="zh-CN"/>
              </w:rPr>
              <w:t xml:space="preserve">following modules, clauses or optional provisions of the Approved EU SCCs brought into effect for the purposes of this Addendum: </w:t>
            </w:r>
          </w:p>
        </w:tc>
      </w:tr>
      <w:tr w:rsidR="00712F44" w:rsidRPr="007C2E2D" w14:paraId="497D39DF" w14:textId="77777777" w:rsidTr="00D01260">
        <w:tblPrEx>
          <w:tblLook w:val="04A0" w:firstRow="1" w:lastRow="0" w:firstColumn="1" w:lastColumn="0" w:noHBand="0" w:noVBand="1"/>
        </w:tblPrEx>
        <w:tc>
          <w:tcPr>
            <w:tcW w:w="1153" w:type="pct"/>
          </w:tcPr>
          <w:p w14:paraId="71DB5AD4"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Module</w:t>
            </w:r>
          </w:p>
        </w:tc>
        <w:tc>
          <w:tcPr>
            <w:tcW w:w="512" w:type="pct"/>
          </w:tcPr>
          <w:p w14:paraId="07385D26"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Module in operation</w:t>
            </w:r>
          </w:p>
        </w:tc>
        <w:tc>
          <w:tcPr>
            <w:tcW w:w="346" w:type="pct"/>
          </w:tcPr>
          <w:p w14:paraId="185A1E1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Clause 7 (Docking Clause)</w:t>
            </w:r>
          </w:p>
        </w:tc>
        <w:tc>
          <w:tcPr>
            <w:tcW w:w="720" w:type="pct"/>
          </w:tcPr>
          <w:p w14:paraId="54416DC3"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Clause 11 </w:t>
            </w:r>
            <w:r w:rsidRPr="007C2E2D">
              <w:rPr>
                <w:lang w:eastAsia="en-US"/>
              </w:rPr>
              <w:br/>
              <w:t>(Option)</w:t>
            </w:r>
          </w:p>
        </w:tc>
        <w:tc>
          <w:tcPr>
            <w:tcW w:w="720" w:type="pct"/>
          </w:tcPr>
          <w:p w14:paraId="6D1CB305"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Clause 9a (Prior Authorisation or General Authorisation)</w:t>
            </w:r>
          </w:p>
        </w:tc>
        <w:tc>
          <w:tcPr>
            <w:tcW w:w="720" w:type="pct"/>
          </w:tcPr>
          <w:p w14:paraId="010CB737"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Clause 9a (Time period)</w:t>
            </w:r>
          </w:p>
        </w:tc>
        <w:tc>
          <w:tcPr>
            <w:tcW w:w="825" w:type="pct"/>
          </w:tcPr>
          <w:p w14:paraId="5FDD57C6"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Is personal data received from the Importer combined with personal data collected by the Exporter?</w:t>
            </w:r>
          </w:p>
        </w:tc>
      </w:tr>
      <w:tr w:rsidR="00712F44" w:rsidRPr="007C2E2D" w14:paraId="3A1AF808" w14:textId="77777777" w:rsidTr="00D01260">
        <w:tc>
          <w:tcPr>
            <w:tcW w:w="1153" w:type="pct"/>
          </w:tcPr>
          <w:p w14:paraId="6421F760" w14:textId="77777777" w:rsidR="00712F44" w:rsidRPr="007C2E2D" w:rsidRDefault="00712F44" w:rsidP="00712F44">
            <w:pPr>
              <w:numPr>
                <w:ilvl w:val="0"/>
                <w:numId w:val="41"/>
              </w:numPr>
              <w:tabs>
                <w:tab w:val="left" w:pos="1843"/>
                <w:tab w:val="left" w:pos="3119"/>
                <w:tab w:val="left" w:pos="4253"/>
              </w:tabs>
              <w:spacing w:before="120" w:after="120" w:line="276" w:lineRule="auto"/>
              <w:jc w:val="center"/>
              <w:rPr>
                <w:lang w:eastAsia="en-US"/>
              </w:rPr>
            </w:pPr>
            <w:r w:rsidRPr="007C2E2D">
              <w:rPr>
                <w:lang w:eastAsia="en-US"/>
              </w:rPr>
              <w:t>1</w:t>
            </w:r>
          </w:p>
        </w:tc>
        <w:tc>
          <w:tcPr>
            <w:tcW w:w="512" w:type="pct"/>
          </w:tcPr>
          <w:p w14:paraId="061C1624"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346" w:type="pct"/>
          </w:tcPr>
          <w:p w14:paraId="7E8A04A4"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0FE1162C"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shd w:val="clear" w:color="auto" w:fill="808080" w:themeFill="background1" w:themeFillShade="80"/>
          </w:tcPr>
          <w:p w14:paraId="491C3C92"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shd w:val="clear" w:color="auto" w:fill="808080" w:themeFill="background1" w:themeFillShade="80"/>
          </w:tcPr>
          <w:p w14:paraId="5B4C9BC8"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825" w:type="pct"/>
            <w:shd w:val="clear" w:color="auto" w:fill="808080" w:themeFill="background1" w:themeFillShade="80"/>
          </w:tcPr>
          <w:p w14:paraId="25013355"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r>
      <w:tr w:rsidR="00712F44" w:rsidRPr="007C2E2D" w14:paraId="189C30D7" w14:textId="77777777" w:rsidTr="00D01260">
        <w:tc>
          <w:tcPr>
            <w:tcW w:w="1153" w:type="pct"/>
          </w:tcPr>
          <w:p w14:paraId="37AA0E91" w14:textId="77777777" w:rsidR="00712F44" w:rsidRPr="007C2E2D" w:rsidRDefault="00712F44" w:rsidP="00712F44">
            <w:pPr>
              <w:numPr>
                <w:ilvl w:val="0"/>
                <w:numId w:val="41"/>
              </w:numPr>
              <w:tabs>
                <w:tab w:val="left" w:pos="1843"/>
                <w:tab w:val="left" w:pos="3119"/>
                <w:tab w:val="left" w:pos="4253"/>
              </w:tabs>
              <w:spacing w:before="120" w:after="120" w:line="276" w:lineRule="auto"/>
              <w:jc w:val="center"/>
              <w:rPr>
                <w:lang w:eastAsia="en-US"/>
              </w:rPr>
            </w:pPr>
            <w:r w:rsidRPr="007C2E2D">
              <w:rPr>
                <w:lang w:eastAsia="en-US"/>
              </w:rPr>
              <w:t>2</w:t>
            </w:r>
          </w:p>
        </w:tc>
        <w:tc>
          <w:tcPr>
            <w:tcW w:w="512" w:type="pct"/>
          </w:tcPr>
          <w:p w14:paraId="11FDAB58"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346" w:type="pct"/>
          </w:tcPr>
          <w:p w14:paraId="4BA2FA34"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46656F5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3C6C226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1B70E186"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825" w:type="pct"/>
            <w:shd w:val="clear" w:color="auto" w:fill="808080" w:themeFill="background1" w:themeFillShade="80"/>
          </w:tcPr>
          <w:p w14:paraId="5488A12D"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r>
      <w:tr w:rsidR="00712F44" w:rsidRPr="007C2E2D" w14:paraId="65ABD302" w14:textId="77777777" w:rsidTr="00D01260">
        <w:tc>
          <w:tcPr>
            <w:tcW w:w="1153" w:type="pct"/>
          </w:tcPr>
          <w:p w14:paraId="3B0A5464" w14:textId="77777777" w:rsidR="00712F44" w:rsidRPr="007C2E2D" w:rsidRDefault="00712F44" w:rsidP="00712F44">
            <w:pPr>
              <w:numPr>
                <w:ilvl w:val="0"/>
                <w:numId w:val="41"/>
              </w:numPr>
              <w:tabs>
                <w:tab w:val="left" w:pos="1843"/>
                <w:tab w:val="left" w:pos="3119"/>
                <w:tab w:val="left" w:pos="4253"/>
              </w:tabs>
              <w:spacing w:before="120" w:after="120" w:line="276" w:lineRule="auto"/>
              <w:jc w:val="center"/>
              <w:rPr>
                <w:lang w:eastAsia="en-US"/>
              </w:rPr>
            </w:pPr>
            <w:r w:rsidRPr="007C2E2D">
              <w:rPr>
                <w:lang w:eastAsia="en-US"/>
              </w:rPr>
              <w:t>3</w:t>
            </w:r>
          </w:p>
        </w:tc>
        <w:tc>
          <w:tcPr>
            <w:tcW w:w="512" w:type="pct"/>
          </w:tcPr>
          <w:p w14:paraId="16544138"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346" w:type="pct"/>
          </w:tcPr>
          <w:p w14:paraId="3956C05C"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501E5A0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377142E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0F2112EE"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825" w:type="pct"/>
            <w:shd w:val="clear" w:color="auto" w:fill="808080" w:themeFill="background1" w:themeFillShade="80"/>
          </w:tcPr>
          <w:p w14:paraId="02DFFAF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r>
      <w:tr w:rsidR="00712F44" w:rsidRPr="007C2E2D" w14:paraId="04F4934A" w14:textId="77777777" w:rsidTr="00D01260">
        <w:tc>
          <w:tcPr>
            <w:tcW w:w="1153" w:type="pct"/>
          </w:tcPr>
          <w:p w14:paraId="0BCAE88C" w14:textId="77777777" w:rsidR="00712F44" w:rsidRPr="007C2E2D" w:rsidRDefault="00712F44" w:rsidP="00712F44">
            <w:pPr>
              <w:numPr>
                <w:ilvl w:val="0"/>
                <w:numId w:val="41"/>
              </w:numPr>
              <w:tabs>
                <w:tab w:val="left" w:pos="1843"/>
                <w:tab w:val="left" w:pos="3119"/>
                <w:tab w:val="left" w:pos="4253"/>
              </w:tabs>
              <w:spacing w:before="120" w:after="120" w:line="276" w:lineRule="auto"/>
              <w:jc w:val="center"/>
              <w:rPr>
                <w:lang w:eastAsia="en-US"/>
              </w:rPr>
            </w:pPr>
            <w:r w:rsidRPr="007C2E2D">
              <w:rPr>
                <w:lang w:eastAsia="en-US"/>
              </w:rPr>
              <w:t>4</w:t>
            </w:r>
          </w:p>
        </w:tc>
        <w:tc>
          <w:tcPr>
            <w:tcW w:w="512" w:type="pct"/>
          </w:tcPr>
          <w:p w14:paraId="0247EDCC"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346" w:type="pct"/>
          </w:tcPr>
          <w:p w14:paraId="1C7A61A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tcPr>
          <w:p w14:paraId="1E014CDE"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shd w:val="clear" w:color="auto" w:fill="808080" w:themeFill="background1" w:themeFillShade="80"/>
          </w:tcPr>
          <w:p w14:paraId="32EE9B2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720" w:type="pct"/>
            <w:shd w:val="clear" w:color="auto" w:fill="808080" w:themeFill="background1" w:themeFillShade="80"/>
          </w:tcPr>
          <w:p w14:paraId="06C39525"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c>
          <w:tcPr>
            <w:tcW w:w="825" w:type="pct"/>
          </w:tcPr>
          <w:p w14:paraId="183D5BB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p>
        </w:tc>
      </w:tr>
    </w:tbl>
    <w:p w14:paraId="35C33182" w14:textId="77777777" w:rsidR="00712F44" w:rsidRPr="007C2E2D" w:rsidRDefault="00712F44" w:rsidP="00712F44">
      <w:pPr>
        <w:keepNext/>
        <w:spacing w:after="240"/>
        <w:ind w:left="850"/>
        <w:outlineLvl w:val="0"/>
        <w:rPr>
          <w:b/>
          <w:caps/>
          <w:lang w:eastAsia="en-US"/>
        </w:rPr>
      </w:pPr>
    </w:p>
    <w:p w14:paraId="1C4F27D6" w14:textId="77777777" w:rsidR="00712F44" w:rsidRPr="007C2E2D" w:rsidRDefault="00712F44" w:rsidP="00712F44">
      <w:pPr>
        <w:keepNext/>
        <w:spacing w:after="240"/>
        <w:rPr>
          <w:b/>
          <w:caps/>
          <w:lang w:eastAsia="en-US"/>
        </w:rPr>
      </w:pPr>
      <w:r w:rsidRPr="007C2E2D">
        <w:rPr>
          <w:b/>
          <w:caps/>
          <w:lang w:eastAsia="en-US"/>
        </w:rPr>
        <w:t>Table 3: Appendix Information</w:t>
      </w:r>
    </w:p>
    <w:p w14:paraId="23B80DE4" w14:textId="77777777" w:rsidR="00712F44" w:rsidRPr="007C2E2D" w:rsidRDefault="00712F44" w:rsidP="00712F44">
      <w:pPr>
        <w:rPr>
          <w:lang w:eastAsia="en-US"/>
        </w:rPr>
      </w:pPr>
      <w:r w:rsidRPr="007C2E2D">
        <w:rPr>
          <w:lang w:eastAsia="en-US"/>
        </w:rPr>
        <w:t>“</w:t>
      </w:r>
      <w:r w:rsidRPr="007C2E2D">
        <w:rPr>
          <w:b/>
          <w:bCs/>
          <w:lang w:eastAsia="en-US"/>
        </w:rPr>
        <w:t>Appendix Information</w:t>
      </w:r>
      <w:r w:rsidRPr="007C2E2D">
        <w:rPr>
          <w:lang w:eastAsia="en-US"/>
        </w:rPr>
        <w:t>” means the information which must be provided for the selected modules as set out in the Appendix of the Approved EU SCCs (other than the Parties), and which for this Addendum is set out in:</w:t>
      </w:r>
    </w:p>
    <w:p w14:paraId="66F9B2CD" w14:textId="77777777" w:rsidR="00712F44" w:rsidRPr="007C2E2D" w:rsidRDefault="00712F44" w:rsidP="00712F44">
      <w:pPr>
        <w:keepNext/>
        <w:spacing w:after="240"/>
        <w:outlineLvl w:val="0"/>
        <w:rPr>
          <w:b/>
          <w:caps/>
          <w:lang w:eastAsia="en-US"/>
        </w:rPr>
      </w:pPr>
    </w:p>
    <w:tbl>
      <w:tblPr>
        <w:tblStyle w:val="TableGrid1"/>
        <w:tblW w:w="0" w:type="auto"/>
        <w:tblLook w:val="04A0" w:firstRow="1" w:lastRow="0" w:firstColumn="1" w:lastColumn="0" w:noHBand="0" w:noVBand="1"/>
      </w:tblPr>
      <w:tblGrid>
        <w:gridCol w:w="9017"/>
      </w:tblGrid>
      <w:tr w:rsidR="00712F44" w:rsidRPr="007C2E2D" w14:paraId="74A4BCFD" w14:textId="77777777" w:rsidTr="00D01260">
        <w:tc>
          <w:tcPr>
            <w:tcW w:w="9017" w:type="dxa"/>
          </w:tcPr>
          <w:p w14:paraId="144D4D8C"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Annex 1A: List of Parties: </w:t>
            </w:r>
            <w:r w:rsidRPr="007C2E2D">
              <w:rPr>
                <w:highlight w:val="lightGray"/>
                <w:lang w:eastAsia="en-US"/>
              </w:rPr>
              <w:fldChar w:fldCharType="begin" w:fldLock="1">
                <w:ffData>
                  <w:name w:val="Text2"/>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r>
      <w:tr w:rsidR="00712F44" w:rsidRPr="007C2E2D" w14:paraId="7F4DF7DF" w14:textId="77777777" w:rsidTr="00D01260">
        <w:tc>
          <w:tcPr>
            <w:tcW w:w="9017" w:type="dxa"/>
          </w:tcPr>
          <w:p w14:paraId="6EF31A89"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Annex 1B: Description of Transfer: </w:t>
            </w:r>
            <w:r w:rsidRPr="007C2E2D">
              <w:rPr>
                <w:highlight w:val="lightGray"/>
                <w:lang w:eastAsia="en-US"/>
              </w:rPr>
              <w:fldChar w:fldCharType="begin" w:fldLock="1">
                <w:ffData>
                  <w:name w:val="Text2"/>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r>
      <w:tr w:rsidR="00712F44" w:rsidRPr="007C2E2D" w14:paraId="29B0F163" w14:textId="77777777" w:rsidTr="00D01260">
        <w:tc>
          <w:tcPr>
            <w:tcW w:w="9017" w:type="dxa"/>
          </w:tcPr>
          <w:p w14:paraId="6D2B1AD3"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Annex II: Technical and organisational measures including technical and organisational measures to ensure the security of the data: </w:t>
            </w:r>
            <w:r w:rsidRPr="007C2E2D">
              <w:rPr>
                <w:highlight w:val="lightGray"/>
                <w:lang w:eastAsia="en-US"/>
              </w:rPr>
              <w:fldChar w:fldCharType="begin" w:fldLock="1">
                <w:ffData>
                  <w:name w:val="Text2"/>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r>
      <w:tr w:rsidR="00712F44" w:rsidRPr="007C2E2D" w14:paraId="3A2E9D9E" w14:textId="77777777" w:rsidTr="00D01260">
        <w:tc>
          <w:tcPr>
            <w:tcW w:w="9017" w:type="dxa"/>
          </w:tcPr>
          <w:p w14:paraId="042929A0"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Annex III: List of Sub processors (Modules 2 and 3 only): </w:t>
            </w:r>
            <w:r w:rsidRPr="007C2E2D">
              <w:rPr>
                <w:highlight w:val="lightGray"/>
                <w:lang w:eastAsia="en-US"/>
              </w:rPr>
              <w:fldChar w:fldCharType="begin" w:fldLock="1">
                <w:ffData>
                  <w:name w:val="Text2"/>
                  <w:enabled/>
                  <w:calcOnExit w:val="0"/>
                  <w:textInput/>
                </w:ffData>
              </w:fldChar>
            </w:r>
            <w:r w:rsidRPr="007C2E2D">
              <w:rPr>
                <w:highlight w:val="lightGray"/>
                <w:lang w:eastAsia="en-US"/>
              </w:rPr>
              <w:instrText xml:space="preserve"> FORMTEXT </w:instrText>
            </w:r>
            <w:r w:rsidRPr="007C2E2D">
              <w:rPr>
                <w:highlight w:val="lightGray"/>
                <w:lang w:eastAsia="en-US"/>
              </w:rPr>
            </w:r>
            <w:r w:rsidRPr="007C2E2D">
              <w:rPr>
                <w:highlight w:val="lightGray"/>
                <w:lang w:eastAsia="en-US"/>
              </w:rPr>
              <w:fldChar w:fldCharType="separate"/>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noProof/>
                <w:highlight w:val="lightGray"/>
                <w:lang w:eastAsia="en-US"/>
              </w:rPr>
              <w:t> </w:t>
            </w:r>
            <w:r w:rsidRPr="007C2E2D">
              <w:rPr>
                <w:highlight w:val="lightGray"/>
                <w:lang w:eastAsia="en-US"/>
              </w:rPr>
              <w:fldChar w:fldCharType="end"/>
            </w:r>
          </w:p>
        </w:tc>
      </w:tr>
    </w:tbl>
    <w:p w14:paraId="29617C9C" w14:textId="77777777" w:rsidR="00712F44" w:rsidRPr="007C2E2D" w:rsidRDefault="00712F44" w:rsidP="00712F44">
      <w:pPr>
        <w:spacing w:after="240"/>
        <w:ind w:left="850" w:hanging="850"/>
        <w:rPr>
          <w:lang w:eastAsia="en-US"/>
        </w:rPr>
      </w:pPr>
    </w:p>
    <w:p w14:paraId="1BF627B8" w14:textId="77777777" w:rsidR="00712F44" w:rsidRPr="007C2E2D" w:rsidRDefault="00712F44" w:rsidP="00712F44">
      <w:pPr>
        <w:keepNext/>
        <w:spacing w:after="240"/>
        <w:rPr>
          <w:b/>
          <w:caps/>
          <w:lang w:eastAsia="en-US"/>
        </w:rPr>
      </w:pPr>
      <w:r w:rsidRPr="007C2E2D">
        <w:rPr>
          <w:b/>
          <w:caps/>
          <w:lang w:eastAsia="en-US"/>
        </w:rPr>
        <w:t>Table 4: Ending this Addendum when the Approved Addendum Changes</w:t>
      </w:r>
    </w:p>
    <w:tbl>
      <w:tblPr>
        <w:tblStyle w:val="TableGrid1"/>
        <w:tblW w:w="5000" w:type="pct"/>
        <w:tblLook w:val="04A0" w:firstRow="1" w:lastRow="0" w:firstColumn="1" w:lastColumn="0" w:noHBand="0" w:noVBand="1"/>
      </w:tblPr>
      <w:tblGrid>
        <w:gridCol w:w="1843"/>
        <w:gridCol w:w="7785"/>
      </w:tblGrid>
      <w:tr w:rsidR="00712F44" w:rsidRPr="007C2E2D" w14:paraId="6BE8DB8E" w14:textId="77777777" w:rsidTr="00D01260">
        <w:tc>
          <w:tcPr>
            <w:tcW w:w="957" w:type="pct"/>
          </w:tcPr>
          <w:p w14:paraId="4D5E766A"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sz w:val="18"/>
                <w:szCs w:val="18"/>
                <w:lang w:eastAsia="en-US"/>
              </w:rPr>
            </w:pPr>
            <w:r w:rsidRPr="007C2E2D">
              <w:rPr>
                <w:lang w:eastAsia="en-US"/>
              </w:rPr>
              <w:t>Ending this Addendum when the Approved Addendum changes</w:t>
            </w:r>
          </w:p>
        </w:tc>
        <w:tc>
          <w:tcPr>
            <w:tcW w:w="4043" w:type="pct"/>
          </w:tcPr>
          <w:p w14:paraId="3BF19FAB"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t xml:space="preserve">Which Parties may end this Addendum as set out in Section </w:t>
            </w:r>
            <w:r w:rsidRPr="007C2E2D">
              <w:rPr>
                <w:lang w:eastAsia="en-US"/>
              </w:rPr>
              <w:fldChar w:fldCharType="begin"/>
            </w:r>
            <w:r w:rsidRPr="007C2E2D">
              <w:rPr>
                <w:lang w:eastAsia="en-US"/>
              </w:rPr>
              <w:instrText xml:space="preserve"> REF _Ref93329888 \r \h  \* MERGEFORMAT </w:instrText>
            </w:r>
            <w:r w:rsidRPr="007C2E2D">
              <w:rPr>
                <w:lang w:eastAsia="en-US"/>
              </w:rPr>
            </w:r>
            <w:r w:rsidRPr="007C2E2D">
              <w:rPr>
                <w:lang w:eastAsia="en-US"/>
              </w:rPr>
              <w:fldChar w:fldCharType="separate"/>
            </w:r>
            <w:r w:rsidRPr="007C2E2D">
              <w:rPr>
                <w:lang w:eastAsia="en-US"/>
              </w:rPr>
              <w:t>19</w:t>
            </w:r>
            <w:r w:rsidRPr="007C2E2D">
              <w:rPr>
                <w:lang w:eastAsia="en-US"/>
              </w:rPr>
              <w:fldChar w:fldCharType="end"/>
            </w:r>
            <w:r w:rsidRPr="007C2E2D">
              <w:rPr>
                <w:lang w:eastAsia="en-US"/>
              </w:rPr>
              <w:t>:</w:t>
            </w:r>
          </w:p>
          <w:p w14:paraId="3F8730D2"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fldChar w:fldCharType="begin" w:fldLock="1">
                <w:ffData>
                  <w:name w:val=""/>
                  <w:enabled/>
                  <w:calcOnExit w:val="0"/>
                  <w:checkBox>
                    <w:size w:val="16"/>
                    <w:default w:val="0"/>
                  </w:checkBox>
                </w:ffData>
              </w:fldChar>
            </w:r>
            <w:r w:rsidRPr="007C2E2D">
              <w:rPr>
                <w:lang w:eastAsia="en-US"/>
              </w:rPr>
              <w:instrText xml:space="preserve"> FORMCHECKBOX </w:instrText>
            </w:r>
            <w:r w:rsidR="00FA673A">
              <w:rPr>
                <w:lang w:eastAsia="en-US"/>
              </w:rPr>
            </w:r>
            <w:r w:rsidR="00FA673A">
              <w:rPr>
                <w:lang w:eastAsia="en-US"/>
              </w:rPr>
              <w:fldChar w:fldCharType="separate"/>
            </w:r>
            <w:r w:rsidRPr="007C2E2D">
              <w:rPr>
                <w:lang w:eastAsia="en-US"/>
              </w:rPr>
              <w:fldChar w:fldCharType="end"/>
            </w:r>
            <w:r w:rsidRPr="007C2E2D">
              <w:rPr>
                <w:lang w:eastAsia="en-US"/>
              </w:rPr>
              <w:t xml:space="preserve"> Importer</w:t>
            </w:r>
          </w:p>
          <w:p w14:paraId="4068CFFD"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lang w:eastAsia="en-US"/>
              </w:rPr>
            </w:pPr>
            <w:r w:rsidRPr="007C2E2D">
              <w:rPr>
                <w:lang w:eastAsia="en-US"/>
              </w:rPr>
              <w:fldChar w:fldCharType="begin" w:fldLock="1">
                <w:ffData>
                  <w:name w:val=""/>
                  <w:enabled/>
                  <w:calcOnExit w:val="0"/>
                  <w:checkBox>
                    <w:size w:val="16"/>
                    <w:default w:val="0"/>
                  </w:checkBox>
                </w:ffData>
              </w:fldChar>
            </w:r>
            <w:r w:rsidRPr="007C2E2D">
              <w:rPr>
                <w:lang w:eastAsia="en-US"/>
              </w:rPr>
              <w:instrText xml:space="preserve"> FORMCHECKBOX </w:instrText>
            </w:r>
            <w:r w:rsidR="00FA673A">
              <w:rPr>
                <w:lang w:eastAsia="en-US"/>
              </w:rPr>
            </w:r>
            <w:r w:rsidR="00FA673A">
              <w:rPr>
                <w:lang w:eastAsia="en-US"/>
              </w:rPr>
              <w:fldChar w:fldCharType="separate"/>
            </w:r>
            <w:r w:rsidRPr="007C2E2D">
              <w:rPr>
                <w:lang w:eastAsia="en-US"/>
              </w:rPr>
              <w:fldChar w:fldCharType="end"/>
            </w:r>
            <w:r w:rsidRPr="007C2E2D">
              <w:rPr>
                <w:lang w:eastAsia="en-US"/>
              </w:rPr>
              <w:t xml:space="preserve"> Exporter</w:t>
            </w:r>
          </w:p>
          <w:p w14:paraId="100005BD" w14:textId="77777777" w:rsidR="00712F44" w:rsidRPr="007C2E2D" w:rsidRDefault="00712F44" w:rsidP="00712F44">
            <w:pPr>
              <w:numPr>
                <w:ilvl w:val="0"/>
                <w:numId w:val="41"/>
              </w:numPr>
              <w:tabs>
                <w:tab w:val="left" w:pos="1843"/>
                <w:tab w:val="left" w:pos="3119"/>
                <w:tab w:val="left" w:pos="4253"/>
              </w:tabs>
              <w:spacing w:before="120" w:after="120" w:line="276" w:lineRule="auto"/>
              <w:jc w:val="left"/>
              <w:rPr>
                <w:sz w:val="18"/>
                <w:szCs w:val="18"/>
                <w:lang w:eastAsia="en-US"/>
              </w:rPr>
            </w:pPr>
            <w:r w:rsidRPr="007C2E2D">
              <w:rPr>
                <w:lang w:eastAsia="en-US"/>
              </w:rPr>
              <w:fldChar w:fldCharType="begin" w:fldLock="1">
                <w:ffData>
                  <w:name w:val=""/>
                  <w:enabled/>
                  <w:calcOnExit w:val="0"/>
                  <w:checkBox>
                    <w:size w:val="16"/>
                    <w:default w:val="0"/>
                  </w:checkBox>
                </w:ffData>
              </w:fldChar>
            </w:r>
            <w:r w:rsidRPr="007C2E2D">
              <w:rPr>
                <w:lang w:eastAsia="en-US"/>
              </w:rPr>
              <w:instrText xml:space="preserve"> FORMCHECKBOX </w:instrText>
            </w:r>
            <w:r w:rsidR="00FA673A">
              <w:rPr>
                <w:lang w:eastAsia="en-US"/>
              </w:rPr>
            </w:r>
            <w:r w:rsidR="00FA673A">
              <w:rPr>
                <w:lang w:eastAsia="en-US"/>
              </w:rPr>
              <w:fldChar w:fldCharType="separate"/>
            </w:r>
            <w:r w:rsidRPr="007C2E2D">
              <w:rPr>
                <w:lang w:eastAsia="en-US"/>
              </w:rPr>
              <w:fldChar w:fldCharType="end"/>
            </w:r>
            <w:r w:rsidRPr="007C2E2D">
              <w:rPr>
                <w:lang w:eastAsia="en-US"/>
              </w:rPr>
              <w:t xml:space="preserve"> neither Party</w:t>
            </w:r>
          </w:p>
        </w:tc>
      </w:tr>
    </w:tbl>
    <w:p w14:paraId="5F3BC3C1" w14:textId="77777777" w:rsidR="00712F44" w:rsidRPr="007C2E2D" w:rsidRDefault="00712F44" w:rsidP="00712F44">
      <w:pPr>
        <w:spacing w:after="240"/>
        <w:ind w:left="850" w:hanging="850"/>
        <w:rPr>
          <w:lang w:eastAsia="en-US"/>
        </w:rPr>
      </w:pPr>
    </w:p>
    <w:p w14:paraId="12D1B5FB" w14:textId="77777777" w:rsidR="00712F44" w:rsidRPr="009825E9" w:rsidRDefault="00712F44" w:rsidP="00712F44">
      <w:pPr>
        <w:keepNext/>
        <w:spacing w:after="240"/>
        <w:rPr>
          <w:rFonts w:ascii="Arial Bold" w:hAnsi="Arial Bold"/>
          <w:b/>
          <w:lang w:eastAsia="en-US"/>
        </w:rPr>
      </w:pPr>
      <w:r w:rsidRPr="009825E9">
        <w:rPr>
          <w:rFonts w:ascii="Arial Bold" w:hAnsi="Arial Bold"/>
          <w:b/>
          <w:lang w:eastAsia="en-US"/>
        </w:rPr>
        <w:t>Part 2: M</w:t>
      </w:r>
      <w:r>
        <w:rPr>
          <w:rFonts w:ascii="Arial Bold" w:hAnsi="Arial Bold"/>
          <w:b/>
          <w:lang w:eastAsia="en-US"/>
        </w:rPr>
        <w:t>andatory Clauses</w:t>
      </w:r>
    </w:p>
    <w:p w14:paraId="123F231F" w14:textId="77777777" w:rsidR="00712F44" w:rsidRPr="007C2E2D" w:rsidRDefault="00712F44" w:rsidP="00712F44">
      <w:pPr>
        <w:keepNext/>
        <w:spacing w:after="240"/>
        <w:rPr>
          <w:b/>
          <w:caps/>
          <w:lang w:eastAsia="en-US"/>
        </w:rPr>
      </w:pPr>
      <w:r w:rsidRPr="007C2E2D">
        <w:rPr>
          <w:b/>
          <w:caps/>
          <w:lang w:eastAsia="en-US"/>
        </w:rPr>
        <w:t>ENTERING INTO THIS ADDENDUM</w:t>
      </w:r>
    </w:p>
    <w:p w14:paraId="1B3313F0" w14:textId="77777777" w:rsidR="00712F44" w:rsidRPr="007C2E2D" w:rsidRDefault="00712F44" w:rsidP="00712F44">
      <w:pPr>
        <w:numPr>
          <w:ilvl w:val="0"/>
          <w:numId w:val="42"/>
        </w:numPr>
        <w:adjustRightInd w:val="0"/>
        <w:spacing w:after="240"/>
        <w:rPr>
          <w:lang w:eastAsia="en-US"/>
        </w:rPr>
      </w:pPr>
      <w:r w:rsidRPr="007C2E2D">
        <w:rPr>
          <w:lang w:eastAsia="en-US"/>
        </w:rPr>
        <w:t>Each Party agrees to be bound by the terms and conditions set out in this Addendum, in exchange for the other Party also agreeing to be bound by this Addendum.</w:t>
      </w:r>
    </w:p>
    <w:p w14:paraId="11909018" w14:textId="77777777" w:rsidR="00712F44" w:rsidRPr="007C2E2D" w:rsidRDefault="00712F44" w:rsidP="00712F44">
      <w:pPr>
        <w:numPr>
          <w:ilvl w:val="0"/>
          <w:numId w:val="42"/>
        </w:numPr>
        <w:adjustRightInd w:val="0"/>
        <w:spacing w:after="240"/>
        <w:rPr>
          <w:lang w:eastAsia="en-US"/>
        </w:rPr>
      </w:pPr>
      <w:bookmarkStart w:id="99" w:name="_Ref90904580"/>
      <w:r w:rsidRPr="007C2E2D">
        <w:rPr>
          <w:lang w:eastAsia="en-US"/>
        </w:rPr>
        <w:t>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set out in this Addendum. Entering into this Addendum will have the same effect as signing the Approved EU SCCs and any part of the Approved EU SCCs.</w:t>
      </w:r>
      <w:bookmarkEnd w:id="99"/>
    </w:p>
    <w:p w14:paraId="71F49B25" w14:textId="77777777" w:rsidR="00712F44" w:rsidRPr="007C2E2D" w:rsidRDefault="00712F44" w:rsidP="00712F44">
      <w:pPr>
        <w:keepNext/>
        <w:spacing w:after="240"/>
        <w:rPr>
          <w:b/>
          <w:caps/>
          <w:lang w:eastAsia="en-US"/>
        </w:rPr>
      </w:pPr>
      <w:r w:rsidRPr="007C2E2D">
        <w:rPr>
          <w:b/>
          <w:caps/>
          <w:lang w:eastAsia="en-US"/>
        </w:rPr>
        <w:t>INTERPRETATION OF THIS ADDENDUM</w:t>
      </w:r>
    </w:p>
    <w:p w14:paraId="4FF0BDA5" w14:textId="77777777" w:rsidR="00712F44" w:rsidRPr="007C2E2D" w:rsidRDefault="00712F44" w:rsidP="00712F44">
      <w:pPr>
        <w:pStyle w:val="ListParagraph"/>
        <w:numPr>
          <w:ilvl w:val="0"/>
          <w:numId w:val="42"/>
        </w:numPr>
        <w:adjustRightInd w:val="0"/>
        <w:spacing w:after="240"/>
        <w:rPr>
          <w:lang w:eastAsia="en-US"/>
        </w:rPr>
      </w:pPr>
      <w:r w:rsidRPr="007C2E2D">
        <w:rPr>
          <w:lang w:eastAsia="en-US"/>
        </w:rPr>
        <w:t>Where this Addendum uses terms that are defined in the Approved EU SCCs those terms shall have the same meaning as in the Approved EU SCCs. In addition, the following terms have the following meanings:</w:t>
      </w:r>
    </w:p>
    <w:tbl>
      <w:tblPr>
        <w:tblStyle w:val="TableGrid1"/>
        <w:tblW w:w="764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3"/>
      </w:tblGrid>
      <w:tr w:rsidR="00712F44" w:rsidRPr="007C2E2D" w14:paraId="06542A5B" w14:textId="77777777" w:rsidTr="00D01260">
        <w:tc>
          <w:tcPr>
            <w:tcW w:w="3823" w:type="dxa"/>
          </w:tcPr>
          <w:p w14:paraId="61A84FA9" w14:textId="77777777" w:rsidR="00712F44" w:rsidRPr="007C2E2D" w:rsidRDefault="00712F44" w:rsidP="00D01260">
            <w:pPr>
              <w:numPr>
                <w:ilvl w:val="1"/>
                <w:numId w:val="0"/>
              </w:numPr>
              <w:adjustRightInd w:val="0"/>
              <w:rPr>
                <w:lang w:eastAsia="en-US"/>
              </w:rPr>
            </w:pPr>
            <w:r w:rsidRPr="007C2E2D">
              <w:rPr>
                <w:lang w:eastAsia="en-US"/>
              </w:rPr>
              <w:t xml:space="preserve">Addendum </w:t>
            </w:r>
          </w:p>
        </w:tc>
        <w:tc>
          <w:tcPr>
            <w:tcW w:w="3823" w:type="dxa"/>
          </w:tcPr>
          <w:p w14:paraId="1104F5BE" w14:textId="77777777" w:rsidR="00712F44" w:rsidRPr="007C2E2D" w:rsidRDefault="00712F44" w:rsidP="00D01260">
            <w:pPr>
              <w:numPr>
                <w:ilvl w:val="1"/>
                <w:numId w:val="0"/>
              </w:numPr>
              <w:adjustRightInd w:val="0"/>
              <w:rPr>
                <w:lang w:eastAsia="en-US"/>
              </w:rPr>
            </w:pPr>
            <w:r w:rsidRPr="007C2E2D">
              <w:rPr>
                <w:lang w:eastAsia="en-US"/>
              </w:rPr>
              <w:t>This International Data Transfer Addendum which is made up of this Addendum incorporating the Addendum EU SCCs.</w:t>
            </w:r>
          </w:p>
        </w:tc>
      </w:tr>
      <w:tr w:rsidR="00712F44" w:rsidRPr="007C2E2D" w14:paraId="2F58F696" w14:textId="77777777" w:rsidTr="00D01260">
        <w:tc>
          <w:tcPr>
            <w:tcW w:w="3823" w:type="dxa"/>
          </w:tcPr>
          <w:p w14:paraId="65E99E9A" w14:textId="77777777" w:rsidR="00712F44" w:rsidRPr="007C2E2D" w:rsidRDefault="00712F44" w:rsidP="00D01260">
            <w:pPr>
              <w:numPr>
                <w:ilvl w:val="1"/>
                <w:numId w:val="0"/>
              </w:numPr>
              <w:adjustRightInd w:val="0"/>
              <w:rPr>
                <w:lang w:eastAsia="en-US"/>
              </w:rPr>
            </w:pPr>
            <w:r w:rsidRPr="007C2E2D">
              <w:rPr>
                <w:lang w:eastAsia="en-US"/>
              </w:rPr>
              <w:t>Addendum EU SCCs</w:t>
            </w:r>
          </w:p>
        </w:tc>
        <w:tc>
          <w:tcPr>
            <w:tcW w:w="3823" w:type="dxa"/>
          </w:tcPr>
          <w:p w14:paraId="4E7666F7" w14:textId="77777777" w:rsidR="00712F44" w:rsidRPr="007C2E2D" w:rsidRDefault="00712F44" w:rsidP="00D01260">
            <w:pPr>
              <w:numPr>
                <w:ilvl w:val="1"/>
                <w:numId w:val="0"/>
              </w:numPr>
              <w:adjustRightInd w:val="0"/>
              <w:rPr>
                <w:lang w:eastAsia="en-US"/>
              </w:rPr>
            </w:pPr>
            <w:r w:rsidRPr="007C2E2D">
              <w:rPr>
                <w:lang w:eastAsia="en-US"/>
              </w:rPr>
              <w:t>The version(s) of the Approved EU SCCs which this Addendum is appended to, as set out in Table 2, including the Appendix Information.</w:t>
            </w:r>
          </w:p>
        </w:tc>
      </w:tr>
      <w:tr w:rsidR="00712F44" w:rsidRPr="007C2E2D" w14:paraId="211BF343" w14:textId="77777777" w:rsidTr="00D01260">
        <w:tc>
          <w:tcPr>
            <w:tcW w:w="3823" w:type="dxa"/>
          </w:tcPr>
          <w:p w14:paraId="02F89EB4" w14:textId="77777777" w:rsidR="00712F44" w:rsidRPr="007C2E2D" w:rsidRDefault="00712F44" w:rsidP="00D01260">
            <w:pPr>
              <w:numPr>
                <w:ilvl w:val="1"/>
                <w:numId w:val="0"/>
              </w:numPr>
              <w:adjustRightInd w:val="0"/>
              <w:rPr>
                <w:lang w:eastAsia="en-US"/>
              </w:rPr>
            </w:pPr>
            <w:r w:rsidRPr="007C2E2D">
              <w:rPr>
                <w:lang w:eastAsia="en-US"/>
              </w:rPr>
              <w:t>Appendix Information</w:t>
            </w:r>
          </w:p>
        </w:tc>
        <w:tc>
          <w:tcPr>
            <w:tcW w:w="3823" w:type="dxa"/>
          </w:tcPr>
          <w:p w14:paraId="16ED1A70" w14:textId="77777777" w:rsidR="00712F44" w:rsidRPr="007C2E2D" w:rsidRDefault="00712F44" w:rsidP="00D01260">
            <w:pPr>
              <w:numPr>
                <w:ilvl w:val="1"/>
                <w:numId w:val="0"/>
              </w:numPr>
              <w:adjustRightInd w:val="0"/>
              <w:rPr>
                <w:lang w:eastAsia="en-US"/>
              </w:rPr>
            </w:pPr>
            <w:r w:rsidRPr="007C2E2D">
              <w:rPr>
                <w:lang w:eastAsia="en-US"/>
              </w:rPr>
              <w:t>As set out in Table ‎3.</w:t>
            </w:r>
          </w:p>
        </w:tc>
      </w:tr>
      <w:tr w:rsidR="00712F44" w:rsidRPr="007C2E2D" w14:paraId="311DFCA5" w14:textId="77777777" w:rsidTr="00D01260">
        <w:tc>
          <w:tcPr>
            <w:tcW w:w="3823" w:type="dxa"/>
          </w:tcPr>
          <w:p w14:paraId="48502123" w14:textId="77777777" w:rsidR="00712F44" w:rsidRPr="007C2E2D" w:rsidRDefault="00712F44" w:rsidP="00D01260">
            <w:pPr>
              <w:numPr>
                <w:ilvl w:val="1"/>
                <w:numId w:val="0"/>
              </w:numPr>
              <w:adjustRightInd w:val="0"/>
              <w:rPr>
                <w:lang w:eastAsia="en-US"/>
              </w:rPr>
            </w:pPr>
            <w:r w:rsidRPr="007C2E2D">
              <w:rPr>
                <w:lang w:eastAsia="en-US"/>
              </w:rPr>
              <w:t>Appropriate Safeguards</w:t>
            </w:r>
          </w:p>
        </w:tc>
        <w:tc>
          <w:tcPr>
            <w:tcW w:w="3823" w:type="dxa"/>
          </w:tcPr>
          <w:p w14:paraId="451426B6" w14:textId="77777777" w:rsidR="00712F44" w:rsidRPr="007C2E2D" w:rsidRDefault="00712F44" w:rsidP="00D01260">
            <w:pPr>
              <w:numPr>
                <w:ilvl w:val="1"/>
                <w:numId w:val="0"/>
              </w:numPr>
              <w:adjustRightInd w:val="0"/>
              <w:rPr>
                <w:lang w:eastAsia="en-US"/>
              </w:rPr>
            </w:pPr>
            <w:r w:rsidRPr="007C2E2D">
              <w:rPr>
                <w:lang w:eastAsia="en-US"/>
              </w:rPr>
              <w:t>The standard of protection over the personal data and of data subjects’ rights, which is required by UK Data Protection Laws when you are making a Restricted Transfer relying on standard data protection clauses under Article 46(2)(d) UK GDPR.</w:t>
            </w:r>
          </w:p>
        </w:tc>
      </w:tr>
      <w:tr w:rsidR="00712F44" w:rsidRPr="007C2E2D" w14:paraId="5106B120" w14:textId="77777777" w:rsidTr="00D01260">
        <w:tc>
          <w:tcPr>
            <w:tcW w:w="3823" w:type="dxa"/>
          </w:tcPr>
          <w:p w14:paraId="66720853" w14:textId="77777777" w:rsidR="00712F44" w:rsidRPr="007C2E2D" w:rsidRDefault="00712F44" w:rsidP="00D01260">
            <w:pPr>
              <w:numPr>
                <w:ilvl w:val="1"/>
                <w:numId w:val="0"/>
              </w:numPr>
              <w:adjustRightInd w:val="0"/>
              <w:rPr>
                <w:lang w:eastAsia="en-US"/>
              </w:rPr>
            </w:pPr>
            <w:r w:rsidRPr="007C2E2D">
              <w:rPr>
                <w:lang w:eastAsia="en-US"/>
              </w:rPr>
              <w:t>Approved Addendum</w:t>
            </w:r>
          </w:p>
        </w:tc>
        <w:tc>
          <w:tcPr>
            <w:tcW w:w="3823" w:type="dxa"/>
            <w:vAlign w:val="center"/>
          </w:tcPr>
          <w:p w14:paraId="3FB655CF" w14:textId="77777777" w:rsidR="00712F44" w:rsidRPr="007C2E2D" w:rsidRDefault="00712F44" w:rsidP="00D01260">
            <w:pPr>
              <w:numPr>
                <w:ilvl w:val="1"/>
                <w:numId w:val="0"/>
              </w:numPr>
              <w:adjustRightInd w:val="0"/>
              <w:rPr>
                <w:lang w:eastAsia="en-US"/>
              </w:rPr>
            </w:pPr>
            <w:r w:rsidRPr="007C2E2D">
              <w:rPr>
                <w:lang w:eastAsia="en-US"/>
              </w:rPr>
              <w:t xml:space="preserve">The template Addendum issued by the ICO and laid before Parliament in accordance with s119A of the Data Protection Act 2018 on 2 February 2022, as it is revised under Section </w:t>
            </w:r>
            <w:r w:rsidRPr="007C2E2D">
              <w:rPr>
                <w:lang w:eastAsia="en-US"/>
              </w:rPr>
              <w:fldChar w:fldCharType="begin"/>
            </w:r>
            <w:r w:rsidRPr="007C2E2D">
              <w:rPr>
                <w:lang w:eastAsia="en-US"/>
              </w:rPr>
              <w:instrText xml:space="preserve"> REF _Ref90907400 \r \h  \* MERGEFORMAT </w:instrText>
            </w:r>
            <w:r w:rsidRPr="007C2E2D">
              <w:rPr>
                <w:lang w:eastAsia="en-US"/>
              </w:rPr>
            </w:r>
            <w:r w:rsidRPr="007C2E2D">
              <w:rPr>
                <w:lang w:eastAsia="en-US"/>
              </w:rPr>
              <w:fldChar w:fldCharType="separate"/>
            </w:r>
            <w:r w:rsidRPr="007C2E2D">
              <w:rPr>
                <w:lang w:eastAsia="en-US"/>
              </w:rPr>
              <w:t>18</w:t>
            </w:r>
            <w:r w:rsidRPr="007C2E2D">
              <w:rPr>
                <w:lang w:eastAsia="en-US"/>
              </w:rPr>
              <w:fldChar w:fldCharType="end"/>
            </w:r>
            <w:r w:rsidRPr="007C2E2D">
              <w:rPr>
                <w:lang w:eastAsia="en-US"/>
              </w:rPr>
              <w:t>.</w:t>
            </w:r>
          </w:p>
        </w:tc>
      </w:tr>
      <w:tr w:rsidR="00712F44" w:rsidRPr="007C2E2D" w14:paraId="61427371" w14:textId="77777777" w:rsidTr="00D01260">
        <w:tc>
          <w:tcPr>
            <w:tcW w:w="3823" w:type="dxa"/>
          </w:tcPr>
          <w:p w14:paraId="08C60B0B" w14:textId="77777777" w:rsidR="00712F44" w:rsidRPr="007C2E2D" w:rsidRDefault="00712F44" w:rsidP="00D01260">
            <w:pPr>
              <w:numPr>
                <w:ilvl w:val="1"/>
                <w:numId w:val="0"/>
              </w:numPr>
              <w:adjustRightInd w:val="0"/>
              <w:rPr>
                <w:lang w:eastAsia="en-US"/>
              </w:rPr>
            </w:pPr>
            <w:r w:rsidRPr="007C2E2D">
              <w:rPr>
                <w:lang w:eastAsia="en-US"/>
              </w:rPr>
              <w:t xml:space="preserve">Approved EU SCCs </w:t>
            </w:r>
          </w:p>
        </w:tc>
        <w:tc>
          <w:tcPr>
            <w:tcW w:w="3823" w:type="dxa"/>
          </w:tcPr>
          <w:p w14:paraId="30A2667C" w14:textId="77777777" w:rsidR="00712F44" w:rsidRPr="007C2E2D" w:rsidRDefault="00712F44" w:rsidP="00D01260">
            <w:pPr>
              <w:numPr>
                <w:ilvl w:val="1"/>
                <w:numId w:val="0"/>
              </w:numPr>
              <w:adjustRightInd w:val="0"/>
              <w:rPr>
                <w:lang w:eastAsia="en-US"/>
              </w:rPr>
            </w:pPr>
            <w:r w:rsidRPr="007C2E2D">
              <w:rPr>
                <w:lang w:eastAsia="en-US"/>
              </w:rPr>
              <w:t>The Standard Contractual Clauses set out in the Annex of Commission Implementing Decision (EU) 2021/914 of 4 June 2021.</w:t>
            </w:r>
          </w:p>
        </w:tc>
      </w:tr>
      <w:tr w:rsidR="00712F44" w:rsidRPr="007C2E2D" w14:paraId="21948A7D" w14:textId="77777777" w:rsidTr="00D01260">
        <w:tc>
          <w:tcPr>
            <w:tcW w:w="3823" w:type="dxa"/>
          </w:tcPr>
          <w:p w14:paraId="4D53B26E" w14:textId="77777777" w:rsidR="00712F44" w:rsidRPr="007C2E2D" w:rsidRDefault="00712F44" w:rsidP="00D01260">
            <w:pPr>
              <w:numPr>
                <w:ilvl w:val="1"/>
                <w:numId w:val="0"/>
              </w:numPr>
              <w:adjustRightInd w:val="0"/>
              <w:rPr>
                <w:lang w:eastAsia="en-US"/>
              </w:rPr>
            </w:pPr>
            <w:r w:rsidRPr="007C2E2D">
              <w:rPr>
                <w:lang w:eastAsia="en-US"/>
              </w:rPr>
              <w:t>ICO</w:t>
            </w:r>
          </w:p>
        </w:tc>
        <w:tc>
          <w:tcPr>
            <w:tcW w:w="3823" w:type="dxa"/>
          </w:tcPr>
          <w:p w14:paraId="1EF113E2" w14:textId="77777777" w:rsidR="00712F44" w:rsidRPr="007C2E2D" w:rsidRDefault="00712F44" w:rsidP="00D01260">
            <w:pPr>
              <w:numPr>
                <w:ilvl w:val="1"/>
                <w:numId w:val="0"/>
              </w:numPr>
              <w:adjustRightInd w:val="0"/>
              <w:rPr>
                <w:lang w:eastAsia="en-US"/>
              </w:rPr>
            </w:pPr>
            <w:r w:rsidRPr="007C2E2D">
              <w:rPr>
                <w:lang w:eastAsia="en-US"/>
              </w:rPr>
              <w:t>The Information Commissioner.</w:t>
            </w:r>
          </w:p>
        </w:tc>
      </w:tr>
      <w:tr w:rsidR="00712F44" w:rsidRPr="007C2E2D" w14:paraId="628216F3" w14:textId="77777777" w:rsidTr="00D01260">
        <w:tc>
          <w:tcPr>
            <w:tcW w:w="3823" w:type="dxa"/>
          </w:tcPr>
          <w:p w14:paraId="5A919887" w14:textId="77777777" w:rsidR="00712F44" w:rsidRPr="007C2E2D" w:rsidRDefault="00712F44" w:rsidP="00D01260">
            <w:pPr>
              <w:numPr>
                <w:ilvl w:val="1"/>
                <w:numId w:val="0"/>
              </w:numPr>
              <w:adjustRightInd w:val="0"/>
              <w:rPr>
                <w:lang w:eastAsia="en-US"/>
              </w:rPr>
            </w:pPr>
            <w:r w:rsidRPr="007C2E2D">
              <w:rPr>
                <w:lang w:eastAsia="en-US"/>
              </w:rPr>
              <w:t>Restricted Transfer</w:t>
            </w:r>
          </w:p>
        </w:tc>
        <w:tc>
          <w:tcPr>
            <w:tcW w:w="3823" w:type="dxa"/>
          </w:tcPr>
          <w:p w14:paraId="1E9558F3" w14:textId="77777777" w:rsidR="00712F44" w:rsidRPr="007C2E2D" w:rsidRDefault="00712F44" w:rsidP="00D01260">
            <w:pPr>
              <w:numPr>
                <w:ilvl w:val="1"/>
                <w:numId w:val="0"/>
              </w:numPr>
              <w:adjustRightInd w:val="0"/>
              <w:rPr>
                <w:lang w:eastAsia="en-US"/>
              </w:rPr>
            </w:pPr>
            <w:r w:rsidRPr="007C2E2D">
              <w:rPr>
                <w:lang w:eastAsia="en-US"/>
              </w:rPr>
              <w:t>A transfer which is covered by Chapter V of the UK GDPR.</w:t>
            </w:r>
          </w:p>
        </w:tc>
      </w:tr>
      <w:tr w:rsidR="00712F44" w:rsidRPr="007C2E2D" w14:paraId="128E739E" w14:textId="77777777" w:rsidTr="00D01260">
        <w:tc>
          <w:tcPr>
            <w:tcW w:w="3823" w:type="dxa"/>
          </w:tcPr>
          <w:p w14:paraId="33B75CB8" w14:textId="77777777" w:rsidR="00712F44" w:rsidRPr="007C2E2D" w:rsidRDefault="00712F44" w:rsidP="00D01260">
            <w:pPr>
              <w:numPr>
                <w:ilvl w:val="1"/>
                <w:numId w:val="0"/>
              </w:numPr>
              <w:adjustRightInd w:val="0"/>
              <w:rPr>
                <w:lang w:eastAsia="en-US"/>
              </w:rPr>
            </w:pPr>
            <w:r w:rsidRPr="007C2E2D">
              <w:rPr>
                <w:lang w:eastAsia="en-US"/>
              </w:rPr>
              <w:t xml:space="preserve">UK </w:t>
            </w:r>
          </w:p>
        </w:tc>
        <w:tc>
          <w:tcPr>
            <w:tcW w:w="3823" w:type="dxa"/>
          </w:tcPr>
          <w:p w14:paraId="1C6CBCA9" w14:textId="77777777" w:rsidR="00712F44" w:rsidRPr="007C2E2D" w:rsidRDefault="00712F44" w:rsidP="00D01260">
            <w:pPr>
              <w:numPr>
                <w:ilvl w:val="1"/>
                <w:numId w:val="0"/>
              </w:numPr>
              <w:adjustRightInd w:val="0"/>
              <w:rPr>
                <w:lang w:eastAsia="en-US"/>
              </w:rPr>
            </w:pPr>
            <w:r w:rsidRPr="007C2E2D">
              <w:rPr>
                <w:lang w:eastAsia="en-US"/>
              </w:rPr>
              <w:t>The United Kingdom of Great Britain and Northern Ireland.</w:t>
            </w:r>
          </w:p>
        </w:tc>
      </w:tr>
      <w:tr w:rsidR="00712F44" w:rsidRPr="007C2E2D" w14:paraId="46C4FAB7" w14:textId="77777777" w:rsidTr="00D01260">
        <w:tc>
          <w:tcPr>
            <w:tcW w:w="3823" w:type="dxa"/>
          </w:tcPr>
          <w:p w14:paraId="7DF62E2A" w14:textId="77777777" w:rsidR="00712F44" w:rsidRPr="007C2E2D" w:rsidRDefault="00712F44" w:rsidP="00D01260">
            <w:pPr>
              <w:numPr>
                <w:ilvl w:val="1"/>
                <w:numId w:val="0"/>
              </w:numPr>
              <w:adjustRightInd w:val="0"/>
              <w:rPr>
                <w:lang w:eastAsia="en-US"/>
              </w:rPr>
            </w:pPr>
            <w:r w:rsidRPr="007C2E2D">
              <w:rPr>
                <w:lang w:eastAsia="en-US"/>
              </w:rPr>
              <w:t xml:space="preserve">UK Data Protection Laws </w:t>
            </w:r>
          </w:p>
        </w:tc>
        <w:tc>
          <w:tcPr>
            <w:tcW w:w="3823" w:type="dxa"/>
          </w:tcPr>
          <w:p w14:paraId="6856032E" w14:textId="77777777" w:rsidR="00712F44" w:rsidRPr="007C2E2D" w:rsidRDefault="00712F44" w:rsidP="00D01260">
            <w:pPr>
              <w:numPr>
                <w:ilvl w:val="1"/>
                <w:numId w:val="0"/>
              </w:numPr>
              <w:adjustRightInd w:val="0"/>
              <w:rPr>
                <w:lang w:eastAsia="en-US"/>
              </w:rPr>
            </w:pPr>
            <w:r w:rsidRPr="007C2E2D">
              <w:rPr>
                <w:lang w:eastAsia="en-US"/>
              </w:rPr>
              <w:t>All laws relating to data protection, the processing of personal data, privacy and/or electronic communications in force from time to time in the UK, including the UK GDPR and the Data Protection Act 2018.</w:t>
            </w:r>
          </w:p>
        </w:tc>
      </w:tr>
      <w:tr w:rsidR="00712F44" w:rsidRPr="007C2E2D" w14:paraId="01EDF3EE" w14:textId="77777777" w:rsidTr="00D01260">
        <w:tc>
          <w:tcPr>
            <w:tcW w:w="3823" w:type="dxa"/>
          </w:tcPr>
          <w:p w14:paraId="0DD313C1" w14:textId="77777777" w:rsidR="00712F44" w:rsidRPr="007C2E2D" w:rsidRDefault="00712F44" w:rsidP="00D01260">
            <w:pPr>
              <w:numPr>
                <w:ilvl w:val="1"/>
                <w:numId w:val="0"/>
              </w:numPr>
              <w:adjustRightInd w:val="0"/>
              <w:rPr>
                <w:lang w:eastAsia="en-US"/>
              </w:rPr>
            </w:pPr>
            <w:r w:rsidRPr="007C2E2D">
              <w:rPr>
                <w:lang w:eastAsia="en-US"/>
              </w:rPr>
              <w:t xml:space="preserve">UK GDPR </w:t>
            </w:r>
          </w:p>
        </w:tc>
        <w:tc>
          <w:tcPr>
            <w:tcW w:w="3823" w:type="dxa"/>
          </w:tcPr>
          <w:p w14:paraId="75A97B59" w14:textId="77777777" w:rsidR="00712F44" w:rsidRPr="007C2E2D" w:rsidRDefault="00712F44" w:rsidP="00D01260">
            <w:pPr>
              <w:numPr>
                <w:ilvl w:val="1"/>
                <w:numId w:val="0"/>
              </w:numPr>
              <w:adjustRightInd w:val="0"/>
              <w:rPr>
                <w:lang w:eastAsia="en-US"/>
              </w:rPr>
            </w:pPr>
            <w:r w:rsidRPr="007C2E2D">
              <w:rPr>
                <w:lang w:eastAsia="en-US"/>
              </w:rPr>
              <w:t>As defined in section 3 of the Data Protection Act 2018.</w:t>
            </w:r>
          </w:p>
        </w:tc>
      </w:tr>
    </w:tbl>
    <w:p w14:paraId="20B3A8D6" w14:textId="77777777" w:rsidR="00712F44" w:rsidRPr="007C2E2D" w:rsidRDefault="00712F44" w:rsidP="00712F44">
      <w:pPr>
        <w:keepNext/>
        <w:spacing w:after="240"/>
        <w:ind w:left="850" w:hanging="850"/>
        <w:rPr>
          <w:lang w:eastAsia="en-US"/>
        </w:rPr>
      </w:pPr>
    </w:p>
    <w:p w14:paraId="2760D623" w14:textId="77777777" w:rsidR="00712F44" w:rsidRPr="007C2E2D" w:rsidRDefault="00712F44" w:rsidP="00712F44">
      <w:pPr>
        <w:numPr>
          <w:ilvl w:val="0"/>
          <w:numId w:val="43"/>
        </w:numPr>
        <w:adjustRightInd w:val="0"/>
        <w:spacing w:after="240"/>
        <w:rPr>
          <w:lang w:eastAsia="en-US"/>
        </w:rPr>
      </w:pPr>
      <w:r w:rsidRPr="007C2E2D">
        <w:rPr>
          <w:lang w:eastAsia="en-US"/>
        </w:rPr>
        <w:t xml:space="preserve">This Addendum must always be interpreted in a manner that is consistent with UK Data Protection Laws and so that it fulfils the Parties’ obligation to provide the Appropriate Safeguards. </w:t>
      </w:r>
    </w:p>
    <w:p w14:paraId="4903D6A1" w14:textId="77777777" w:rsidR="00712F44" w:rsidRPr="007C2E2D" w:rsidRDefault="00712F44" w:rsidP="00712F44">
      <w:pPr>
        <w:numPr>
          <w:ilvl w:val="0"/>
          <w:numId w:val="43"/>
        </w:numPr>
        <w:adjustRightInd w:val="0"/>
        <w:spacing w:after="240"/>
        <w:rPr>
          <w:lang w:eastAsia="en-US"/>
        </w:rPr>
      </w:pPr>
      <w:r w:rsidRPr="007C2E2D">
        <w:rPr>
          <w:lang w:eastAsia="en-US"/>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334DB721" w14:textId="77777777" w:rsidR="00712F44" w:rsidRPr="007C2E2D" w:rsidRDefault="00712F44" w:rsidP="00712F44">
      <w:pPr>
        <w:numPr>
          <w:ilvl w:val="0"/>
          <w:numId w:val="43"/>
        </w:numPr>
        <w:adjustRightInd w:val="0"/>
        <w:spacing w:after="240"/>
        <w:rPr>
          <w:lang w:eastAsia="en-US"/>
        </w:rPr>
      </w:pPr>
      <w:r w:rsidRPr="007C2E2D">
        <w:rPr>
          <w:lang w:eastAsia="en-US"/>
        </w:rPr>
        <w:t>If there is any inconsistency or conflict between UK Data Protection Laws and this Addendum, UK Data Protection Laws applies.</w:t>
      </w:r>
    </w:p>
    <w:p w14:paraId="47774242" w14:textId="77777777" w:rsidR="00712F44" w:rsidRPr="007C2E2D" w:rsidRDefault="00712F44" w:rsidP="00712F44">
      <w:pPr>
        <w:numPr>
          <w:ilvl w:val="0"/>
          <w:numId w:val="43"/>
        </w:numPr>
        <w:adjustRightInd w:val="0"/>
        <w:spacing w:after="240"/>
        <w:rPr>
          <w:lang w:eastAsia="en-US"/>
        </w:rPr>
      </w:pPr>
      <w:r w:rsidRPr="007C2E2D">
        <w:rPr>
          <w:lang w:eastAsia="en-US"/>
        </w:rPr>
        <w:t xml:space="preserve">If the meaning of this Addendum is unclear or there is more than one meaning, the meaning which most closely aligns with UK Data Protection Laws applies. </w:t>
      </w:r>
    </w:p>
    <w:p w14:paraId="4535AC94" w14:textId="77777777" w:rsidR="00712F44" w:rsidRPr="007C2E2D" w:rsidRDefault="00712F44" w:rsidP="00712F44">
      <w:pPr>
        <w:numPr>
          <w:ilvl w:val="0"/>
          <w:numId w:val="43"/>
        </w:numPr>
        <w:adjustRightInd w:val="0"/>
        <w:spacing w:after="240"/>
        <w:rPr>
          <w:lang w:eastAsia="en-US"/>
        </w:rPr>
      </w:pPr>
      <w:r w:rsidRPr="007C2E2D">
        <w:rPr>
          <w:lang w:eastAsia="en-US"/>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entered into. </w:t>
      </w:r>
    </w:p>
    <w:p w14:paraId="372A71FF" w14:textId="77777777" w:rsidR="00712F44" w:rsidRPr="007C2E2D" w:rsidRDefault="00712F44" w:rsidP="00712F44">
      <w:pPr>
        <w:keepNext/>
        <w:spacing w:after="240"/>
        <w:rPr>
          <w:b/>
          <w:caps/>
          <w:lang w:eastAsia="en-US"/>
        </w:rPr>
      </w:pPr>
      <w:r w:rsidRPr="007C2E2D">
        <w:rPr>
          <w:b/>
          <w:caps/>
          <w:lang w:eastAsia="en-US"/>
        </w:rPr>
        <w:t>HIERARCHY</w:t>
      </w:r>
    </w:p>
    <w:p w14:paraId="7264215F" w14:textId="77777777" w:rsidR="00712F44" w:rsidRPr="007C2E2D" w:rsidRDefault="00712F44" w:rsidP="00712F44">
      <w:pPr>
        <w:numPr>
          <w:ilvl w:val="0"/>
          <w:numId w:val="43"/>
        </w:numPr>
        <w:adjustRightInd w:val="0"/>
        <w:spacing w:after="240"/>
        <w:rPr>
          <w:lang w:eastAsia="en-US"/>
        </w:rPr>
      </w:pPr>
      <w:bookmarkStart w:id="100" w:name="_Ref90905648"/>
      <w:r w:rsidRPr="007C2E2D">
        <w:rPr>
          <w:lang w:eastAsia="en-US"/>
        </w:rPr>
        <w:t xml:space="preserve">Although Clause 5 of the Approved EU SCCs sets out that the Approved EU SCCs prevail over all related agreements between the parties, the parties agree that, for Restricted Transfers, the hierarchy in Section </w:t>
      </w:r>
      <w:r w:rsidRPr="007C2E2D">
        <w:rPr>
          <w:lang w:eastAsia="en-US"/>
        </w:rPr>
        <w:fldChar w:fldCharType="begin"/>
      </w:r>
      <w:r w:rsidRPr="007C2E2D">
        <w:rPr>
          <w:lang w:eastAsia="en-US"/>
        </w:rPr>
        <w:instrText xml:space="preserve"> REF _Ref90905652 \r \h  \* MERGEFORMAT </w:instrText>
      </w:r>
      <w:r w:rsidRPr="007C2E2D">
        <w:rPr>
          <w:lang w:eastAsia="en-US"/>
        </w:rPr>
      </w:r>
      <w:r w:rsidRPr="007C2E2D">
        <w:rPr>
          <w:lang w:eastAsia="en-US"/>
        </w:rPr>
        <w:fldChar w:fldCharType="separate"/>
      </w:r>
      <w:r w:rsidRPr="007C2E2D">
        <w:rPr>
          <w:lang w:eastAsia="en-US"/>
        </w:rPr>
        <w:t>10</w:t>
      </w:r>
      <w:r w:rsidRPr="007C2E2D">
        <w:rPr>
          <w:lang w:eastAsia="en-US"/>
        </w:rPr>
        <w:fldChar w:fldCharType="end"/>
      </w:r>
      <w:r w:rsidRPr="007C2E2D">
        <w:rPr>
          <w:lang w:eastAsia="en-US"/>
        </w:rPr>
        <w:t xml:space="preserve"> will prevail.</w:t>
      </w:r>
      <w:bookmarkEnd w:id="100"/>
    </w:p>
    <w:p w14:paraId="06611C45" w14:textId="77777777" w:rsidR="00712F44" w:rsidRPr="007C2E2D" w:rsidRDefault="00712F44" w:rsidP="00712F44">
      <w:pPr>
        <w:numPr>
          <w:ilvl w:val="0"/>
          <w:numId w:val="43"/>
        </w:numPr>
        <w:adjustRightInd w:val="0"/>
        <w:spacing w:after="240"/>
        <w:rPr>
          <w:lang w:eastAsia="en-US"/>
        </w:rPr>
      </w:pPr>
      <w:bookmarkStart w:id="101" w:name="_Ref90905652"/>
      <w:r w:rsidRPr="007C2E2D">
        <w:rPr>
          <w:lang w:eastAsia="en-US"/>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56864620" w14:textId="77777777" w:rsidR="00712F44" w:rsidRPr="007C2E2D" w:rsidRDefault="00712F44" w:rsidP="00712F44">
      <w:pPr>
        <w:numPr>
          <w:ilvl w:val="0"/>
          <w:numId w:val="43"/>
        </w:numPr>
        <w:adjustRightInd w:val="0"/>
        <w:spacing w:after="240"/>
        <w:rPr>
          <w:lang w:eastAsia="en-US"/>
        </w:rPr>
      </w:pPr>
      <w:bookmarkStart w:id="102" w:name="_Ref90906696"/>
      <w:r w:rsidRPr="007C2E2D">
        <w:rPr>
          <w:lang w:eastAsia="en-US"/>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101"/>
      <w:bookmarkEnd w:id="102"/>
    </w:p>
    <w:p w14:paraId="783D2944" w14:textId="77777777" w:rsidR="00712F44" w:rsidRPr="007C2E2D" w:rsidRDefault="00712F44" w:rsidP="00712F44">
      <w:pPr>
        <w:keepNext/>
        <w:spacing w:after="240"/>
        <w:rPr>
          <w:b/>
          <w:caps/>
          <w:lang w:eastAsia="en-US"/>
        </w:rPr>
      </w:pPr>
      <w:r w:rsidRPr="007C2E2D">
        <w:rPr>
          <w:b/>
          <w:caps/>
          <w:lang w:eastAsia="en-US"/>
        </w:rPr>
        <w:t>INCORPORATION OF AND CHANGES TO THE EU SCCs</w:t>
      </w:r>
    </w:p>
    <w:p w14:paraId="5D650844" w14:textId="77777777" w:rsidR="00712F44" w:rsidRPr="007C2E2D" w:rsidRDefault="00712F44" w:rsidP="00712F44">
      <w:pPr>
        <w:numPr>
          <w:ilvl w:val="0"/>
          <w:numId w:val="43"/>
        </w:numPr>
        <w:adjustRightInd w:val="0"/>
        <w:spacing w:after="240"/>
        <w:rPr>
          <w:lang w:eastAsia="en-US"/>
        </w:rPr>
      </w:pPr>
      <w:bookmarkStart w:id="103" w:name="_Ref90906729"/>
      <w:r w:rsidRPr="007C2E2D">
        <w:rPr>
          <w:lang w:eastAsia="en-US"/>
        </w:rPr>
        <w:t>This Addendum incorporates the Addendum EU SCCs which are amended to the extent necessary so that:</w:t>
      </w:r>
      <w:bookmarkEnd w:id="103"/>
    </w:p>
    <w:p w14:paraId="07FB0E92" w14:textId="77777777" w:rsidR="00712F44" w:rsidRPr="007C2E2D" w:rsidRDefault="00712F44" w:rsidP="00712F44">
      <w:pPr>
        <w:numPr>
          <w:ilvl w:val="3"/>
          <w:numId w:val="43"/>
        </w:numPr>
        <w:adjustRightInd w:val="0"/>
        <w:spacing w:after="240"/>
        <w:rPr>
          <w:lang w:eastAsia="en-US"/>
        </w:rPr>
      </w:pPr>
      <w:r w:rsidRPr="007C2E2D">
        <w:rPr>
          <w:lang w:eastAsia="en-US"/>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14:paraId="456A9FCD" w14:textId="77777777" w:rsidR="00712F44" w:rsidRPr="007C2E2D" w:rsidRDefault="00712F44" w:rsidP="00712F44">
      <w:pPr>
        <w:numPr>
          <w:ilvl w:val="3"/>
          <w:numId w:val="43"/>
        </w:numPr>
        <w:adjustRightInd w:val="0"/>
        <w:spacing w:after="240"/>
        <w:rPr>
          <w:lang w:eastAsia="en-US"/>
        </w:rPr>
      </w:pPr>
      <w:r w:rsidRPr="007C2E2D">
        <w:rPr>
          <w:lang w:eastAsia="en-US"/>
        </w:rPr>
        <w:t xml:space="preserve">Sections </w:t>
      </w:r>
      <w:r w:rsidRPr="007C2E2D">
        <w:rPr>
          <w:lang w:eastAsia="en-US"/>
        </w:rPr>
        <w:fldChar w:fldCharType="begin"/>
      </w:r>
      <w:r w:rsidRPr="007C2E2D">
        <w:rPr>
          <w:lang w:eastAsia="en-US"/>
        </w:rPr>
        <w:instrText xml:space="preserve"> REF _Ref90905648 \r \h  \* MERGEFORMAT </w:instrText>
      </w:r>
      <w:r w:rsidRPr="007C2E2D">
        <w:rPr>
          <w:lang w:eastAsia="en-US"/>
        </w:rPr>
      </w:r>
      <w:r w:rsidRPr="007C2E2D">
        <w:rPr>
          <w:lang w:eastAsia="en-US"/>
        </w:rPr>
        <w:fldChar w:fldCharType="separate"/>
      </w:r>
      <w:r w:rsidRPr="007C2E2D">
        <w:rPr>
          <w:lang w:eastAsia="en-US"/>
        </w:rPr>
        <w:t>9</w:t>
      </w:r>
      <w:r w:rsidRPr="007C2E2D">
        <w:rPr>
          <w:lang w:eastAsia="en-US"/>
        </w:rPr>
        <w:fldChar w:fldCharType="end"/>
      </w:r>
      <w:r w:rsidRPr="007C2E2D">
        <w:rPr>
          <w:lang w:eastAsia="en-US"/>
        </w:rPr>
        <w:t xml:space="preserve"> to </w:t>
      </w:r>
      <w:r w:rsidRPr="007C2E2D">
        <w:rPr>
          <w:lang w:eastAsia="en-US"/>
        </w:rPr>
        <w:fldChar w:fldCharType="begin"/>
      </w:r>
      <w:r w:rsidRPr="007C2E2D">
        <w:rPr>
          <w:lang w:eastAsia="en-US"/>
        </w:rPr>
        <w:instrText xml:space="preserve"> REF _Ref90906696 \r \h  \* MERGEFORMAT </w:instrText>
      </w:r>
      <w:r w:rsidRPr="007C2E2D">
        <w:rPr>
          <w:lang w:eastAsia="en-US"/>
        </w:rPr>
      </w:r>
      <w:r w:rsidRPr="007C2E2D">
        <w:rPr>
          <w:lang w:eastAsia="en-US"/>
        </w:rPr>
        <w:fldChar w:fldCharType="separate"/>
      </w:r>
      <w:r w:rsidRPr="007C2E2D">
        <w:rPr>
          <w:lang w:eastAsia="en-US"/>
        </w:rPr>
        <w:t>11</w:t>
      </w:r>
      <w:r w:rsidRPr="007C2E2D">
        <w:rPr>
          <w:lang w:eastAsia="en-US"/>
        </w:rPr>
        <w:fldChar w:fldCharType="end"/>
      </w:r>
      <w:r w:rsidRPr="007C2E2D">
        <w:rPr>
          <w:lang w:eastAsia="en-US"/>
        </w:rPr>
        <w:t xml:space="preserve"> override Clause 5 (Hierarchy) of the Addendum EU SCCs; and</w:t>
      </w:r>
    </w:p>
    <w:p w14:paraId="26814E1F" w14:textId="77777777" w:rsidR="00712F44" w:rsidRPr="007C2E2D" w:rsidRDefault="00712F44" w:rsidP="00712F44">
      <w:pPr>
        <w:numPr>
          <w:ilvl w:val="3"/>
          <w:numId w:val="43"/>
        </w:numPr>
        <w:adjustRightInd w:val="0"/>
        <w:spacing w:after="240"/>
        <w:rPr>
          <w:lang w:eastAsia="en-US"/>
        </w:rPr>
      </w:pPr>
      <w:r w:rsidRPr="007C2E2D">
        <w:rPr>
          <w:lang w:eastAsia="en-US"/>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499EBC26" w14:textId="77777777" w:rsidR="00712F44" w:rsidRPr="007C2E2D" w:rsidRDefault="00712F44" w:rsidP="00712F44">
      <w:pPr>
        <w:numPr>
          <w:ilvl w:val="0"/>
          <w:numId w:val="43"/>
        </w:numPr>
        <w:adjustRightInd w:val="0"/>
        <w:spacing w:after="240"/>
        <w:rPr>
          <w:lang w:eastAsia="en-US"/>
        </w:rPr>
      </w:pPr>
      <w:bookmarkStart w:id="104" w:name="_Ref90907070"/>
      <w:r w:rsidRPr="007C2E2D">
        <w:rPr>
          <w:lang w:eastAsia="en-US"/>
        </w:rPr>
        <w:t xml:space="preserve">Unless the Parties have agreed alternative amendments which meet the requirements of Section </w:t>
      </w:r>
      <w:r w:rsidRPr="007C2E2D">
        <w:rPr>
          <w:lang w:eastAsia="en-US"/>
        </w:rPr>
        <w:fldChar w:fldCharType="begin"/>
      </w:r>
      <w:r w:rsidRPr="007C2E2D">
        <w:rPr>
          <w:lang w:eastAsia="en-US"/>
        </w:rPr>
        <w:instrText xml:space="preserve"> REF _Ref90906729 \r \h  \* MERGEFORMAT </w:instrText>
      </w:r>
      <w:r w:rsidRPr="007C2E2D">
        <w:rPr>
          <w:lang w:eastAsia="en-US"/>
        </w:rPr>
      </w:r>
      <w:r w:rsidRPr="007C2E2D">
        <w:rPr>
          <w:lang w:eastAsia="en-US"/>
        </w:rPr>
        <w:fldChar w:fldCharType="separate"/>
      </w:r>
      <w:r w:rsidRPr="007C2E2D">
        <w:rPr>
          <w:lang w:eastAsia="en-US"/>
        </w:rPr>
        <w:t>12</w:t>
      </w:r>
      <w:r w:rsidRPr="007C2E2D">
        <w:rPr>
          <w:lang w:eastAsia="en-US"/>
        </w:rPr>
        <w:fldChar w:fldCharType="end"/>
      </w:r>
      <w:r w:rsidRPr="007C2E2D">
        <w:rPr>
          <w:lang w:eastAsia="en-US"/>
        </w:rPr>
        <w:t xml:space="preserve">, the provisions of Section </w:t>
      </w:r>
      <w:r w:rsidRPr="007C2E2D">
        <w:rPr>
          <w:lang w:eastAsia="en-US"/>
        </w:rPr>
        <w:fldChar w:fldCharType="begin"/>
      </w:r>
      <w:r w:rsidRPr="007C2E2D">
        <w:rPr>
          <w:lang w:eastAsia="en-US"/>
        </w:rPr>
        <w:instrText xml:space="preserve"> REF _Ref90907321 \r \h  \* MERGEFORMAT </w:instrText>
      </w:r>
      <w:r w:rsidRPr="007C2E2D">
        <w:rPr>
          <w:lang w:eastAsia="en-US"/>
        </w:rPr>
      </w:r>
      <w:r w:rsidRPr="007C2E2D">
        <w:rPr>
          <w:lang w:eastAsia="en-US"/>
        </w:rPr>
        <w:fldChar w:fldCharType="separate"/>
      </w:r>
      <w:r w:rsidRPr="007C2E2D">
        <w:rPr>
          <w:lang w:eastAsia="en-US"/>
        </w:rPr>
        <w:t>15</w:t>
      </w:r>
      <w:r w:rsidRPr="007C2E2D">
        <w:rPr>
          <w:lang w:eastAsia="en-US"/>
        </w:rPr>
        <w:fldChar w:fldCharType="end"/>
      </w:r>
      <w:r w:rsidRPr="007C2E2D">
        <w:rPr>
          <w:lang w:eastAsia="en-US"/>
        </w:rPr>
        <w:t xml:space="preserve"> will apply.</w:t>
      </w:r>
    </w:p>
    <w:p w14:paraId="69A4E32E" w14:textId="77777777" w:rsidR="00712F44" w:rsidRPr="007C2E2D" w:rsidRDefault="00712F44" w:rsidP="00712F44">
      <w:pPr>
        <w:numPr>
          <w:ilvl w:val="0"/>
          <w:numId w:val="43"/>
        </w:numPr>
        <w:adjustRightInd w:val="0"/>
        <w:spacing w:after="240"/>
        <w:rPr>
          <w:lang w:eastAsia="en-US"/>
        </w:rPr>
      </w:pPr>
      <w:r w:rsidRPr="007C2E2D">
        <w:rPr>
          <w:lang w:eastAsia="en-US"/>
        </w:rPr>
        <w:t xml:space="preserve">No amendments to the Approved EU SCCs other than to meet the requirements of Section </w:t>
      </w:r>
      <w:r w:rsidRPr="007C2E2D">
        <w:rPr>
          <w:lang w:eastAsia="en-US"/>
        </w:rPr>
        <w:fldChar w:fldCharType="begin"/>
      </w:r>
      <w:r w:rsidRPr="007C2E2D">
        <w:rPr>
          <w:lang w:eastAsia="en-US"/>
        </w:rPr>
        <w:instrText xml:space="preserve"> REF _Ref90906729 \r \h  \* MERGEFORMAT </w:instrText>
      </w:r>
      <w:r w:rsidRPr="007C2E2D">
        <w:rPr>
          <w:lang w:eastAsia="en-US"/>
        </w:rPr>
      </w:r>
      <w:r w:rsidRPr="007C2E2D">
        <w:rPr>
          <w:lang w:eastAsia="en-US"/>
        </w:rPr>
        <w:fldChar w:fldCharType="separate"/>
      </w:r>
      <w:r w:rsidRPr="007C2E2D">
        <w:rPr>
          <w:lang w:eastAsia="en-US"/>
        </w:rPr>
        <w:t>12</w:t>
      </w:r>
      <w:r w:rsidRPr="007C2E2D">
        <w:rPr>
          <w:lang w:eastAsia="en-US"/>
        </w:rPr>
        <w:fldChar w:fldCharType="end"/>
      </w:r>
      <w:r w:rsidRPr="007C2E2D">
        <w:rPr>
          <w:lang w:eastAsia="en-US"/>
        </w:rPr>
        <w:t xml:space="preserve"> may be made.</w:t>
      </w:r>
    </w:p>
    <w:p w14:paraId="75AC52B2" w14:textId="77777777" w:rsidR="00712F44" w:rsidRPr="007C2E2D" w:rsidRDefault="00712F44" w:rsidP="00712F44">
      <w:pPr>
        <w:numPr>
          <w:ilvl w:val="0"/>
          <w:numId w:val="43"/>
        </w:numPr>
        <w:adjustRightInd w:val="0"/>
        <w:spacing w:after="240"/>
        <w:rPr>
          <w:lang w:eastAsia="en-US"/>
        </w:rPr>
      </w:pPr>
      <w:bookmarkStart w:id="105" w:name="_Ref90907321"/>
      <w:r w:rsidRPr="007C2E2D">
        <w:rPr>
          <w:lang w:eastAsia="en-US"/>
        </w:rPr>
        <w:t xml:space="preserve">The following amendments to the Addendum EU SCCs (for the purpose of Section </w:t>
      </w:r>
      <w:r w:rsidRPr="007C2E2D">
        <w:rPr>
          <w:lang w:eastAsia="en-US"/>
        </w:rPr>
        <w:fldChar w:fldCharType="begin"/>
      </w:r>
      <w:r w:rsidRPr="007C2E2D">
        <w:rPr>
          <w:lang w:eastAsia="en-US"/>
        </w:rPr>
        <w:instrText xml:space="preserve"> REF _Ref90906729 \r \h  \* MERGEFORMAT </w:instrText>
      </w:r>
      <w:r w:rsidRPr="007C2E2D">
        <w:rPr>
          <w:lang w:eastAsia="en-US"/>
        </w:rPr>
      </w:r>
      <w:r w:rsidRPr="007C2E2D">
        <w:rPr>
          <w:lang w:eastAsia="en-US"/>
        </w:rPr>
        <w:fldChar w:fldCharType="separate"/>
      </w:r>
      <w:r w:rsidRPr="007C2E2D">
        <w:rPr>
          <w:lang w:eastAsia="en-US"/>
        </w:rPr>
        <w:t>12</w:t>
      </w:r>
      <w:r w:rsidRPr="007C2E2D">
        <w:rPr>
          <w:lang w:eastAsia="en-US"/>
        </w:rPr>
        <w:fldChar w:fldCharType="end"/>
      </w:r>
      <w:r w:rsidRPr="007C2E2D">
        <w:rPr>
          <w:lang w:eastAsia="en-US"/>
        </w:rPr>
        <w:t>) are made:</w:t>
      </w:r>
      <w:bookmarkEnd w:id="104"/>
      <w:bookmarkEnd w:id="105"/>
      <w:r w:rsidRPr="007C2E2D">
        <w:rPr>
          <w:lang w:eastAsia="en-US"/>
        </w:rPr>
        <w:t xml:space="preserve"> </w:t>
      </w:r>
    </w:p>
    <w:p w14:paraId="6EED6196" w14:textId="77777777" w:rsidR="00712F44" w:rsidRPr="007C2E2D" w:rsidRDefault="00712F44" w:rsidP="00712F44">
      <w:pPr>
        <w:numPr>
          <w:ilvl w:val="3"/>
          <w:numId w:val="43"/>
        </w:numPr>
        <w:adjustRightInd w:val="0"/>
        <w:spacing w:after="240"/>
        <w:rPr>
          <w:lang w:eastAsia="en-US"/>
        </w:rPr>
      </w:pPr>
      <w:r w:rsidRPr="007C2E2D">
        <w:rPr>
          <w:lang w:eastAsia="en-US"/>
        </w:rPr>
        <w:t>References to the “Clauses” means this Addendum, incorporating the Addendum EU SCCs;</w:t>
      </w:r>
    </w:p>
    <w:p w14:paraId="23C59920" w14:textId="77777777" w:rsidR="00712F44" w:rsidRPr="007C2E2D" w:rsidRDefault="00712F44" w:rsidP="00712F44">
      <w:pPr>
        <w:numPr>
          <w:ilvl w:val="3"/>
          <w:numId w:val="43"/>
        </w:numPr>
        <w:adjustRightInd w:val="0"/>
        <w:spacing w:after="240"/>
        <w:rPr>
          <w:lang w:eastAsia="en-US"/>
        </w:rPr>
      </w:pPr>
      <w:r w:rsidRPr="007C2E2D">
        <w:rPr>
          <w:lang w:eastAsia="en-US"/>
        </w:rPr>
        <w:t>In Clause 2, delete the words:</w:t>
      </w:r>
    </w:p>
    <w:p w14:paraId="6E902E2C" w14:textId="77777777" w:rsidR="00712F44" w:rsidRPr="007C2E2D" w:rsidRDefault="00712F44" w:rsidP="00712F44">
      <w:pPr>
        <w:numPr>
          <w:ilvl w:val="3"/>
          <w:numId w:val="0"/>
        </w:numPr>
        <w:tabs>
          <w:tab w:val="num" w:pos="2552"/>
        </w:tabs>
        <w:adjustRightInd w:val="0"/>
        <w:spacing w:after="240"/>
        <w:ind w:left="2552"/>
        <w:rPr>
          <w:lang w:eastAsia="en-US"/>
        </w:rPr>
      </w:pPr>
      <w:r w:rsidRPr="007C2E2D">
        <w:rPr>
          <w:lang w:eastAsia="en-US"/>
        </w:rPr>
        <w:t>“and, with respect to data transfers from controllers to processors and/or processors to processors, standard contractual clauses pursuant to Article 28(7) of Regulation (EU) 2016/679”;</w:t>
      </w:r>
    </w:p>
    <w:p w14:paraId="2C484E1D" w14:textId="77777777" w:rsidR="00712F44" w:rsidRPr="007C2E2D" w:rsidRDefault="00712F44" w:rsidP="00712F44">
      <w:pPr>
        <w:numPr>
          <w:ilvl w:val="3"/>
          <w:numId w:val="43"/>
        </w:numPr>
        <w:adjustRightInd w:val="0"/>
        <w:spacing w:after="240"/>
        <w:rPr>
          <w:lang w:eastAsia="en-US"/>
        </w:rPr>
      </w:pPr>
      <w:r w:rsidRPr="007C2E2D">
        <w:rPr>
          <w:lang w:eastAsia="en-US"/>
        </w:rPr>
        <w:t>Clause 6 (Description of the transfer(s)) is replaced with:</w:t>
      </w:r>
    </w:p>
    <w:p w14:paraId="6CE97963" w14:textId="77777777" w:rsidR="00712F44" w:rsidRPr="007C2E2D" w:rsidRDefault="00712F44" w:rsidP="00712F44">
      <w:pPr>
        <w:numPr>
          <w:ilvl w:val="3"/>
          <w:numId w:val="0"/>
        </w:numPr>
        <w:tabs>
          <w:tab w:val="num" w:pos="2552"/>
        </w:tabs>
        <w:adjustRightInd w:val="0"/>
        <w:spacing w:after="240"/>
        <w:ind w:left="2552"/>
        <w:rPr>
          <w:lang w:eastAsia="en-US"/>
        </w:rPr>
      </w:pPr>
      <w:r w:rsidRPr="007C2E2D">
        <w:rPr>
          <w:lang w:eastAsia="en-US"/>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14:paraId="53E2B669" w14:textId="77777777" w:rsidR="00712F44" w:rsidRPr="007C2E2D" w:rsidRDefault="00712F44" w:rsidP="00712F44">
      <w:pPr>
        <w:numPr>
          <w:ilvl w:val="3"/>
          <w:numId w:val="43"/>
        </w:numPr>
        <w:adjustRightInd w:val="0"/>
        <w:spacing w:after="240"/>
        <w:rPr>
          <w:lang w:eastAsia="en-US"/>
        </w:rPr>
      </w:pPr>
      <w:r w:rsidRPr="007C2E2D">
        <w:rPr>
          <w:lang w:eastAsia="en-US"/>
        </w:rPr>
        <w:t>Clause 8.7(i) of Module 1 is replaced with:</w:t>
      </w:r>
    </w:p>
    <w:p w14:paraId="3B7CC644" w14:textId="77777777" w:rsidR="00712F44" w:rsidRPr="007C2E2D" w:rsidRDefault="00712F44" w:rsidP="00712F44">
      <w:pPr>
        <w:numPr>
          <w:ilvl w:val="3"/>
          <w:numId w:val="0"/>
        </w:numPr>
        <w:tabs>
          <w:tab w:val="num" w:pos="2552"/>
        </w:tabs>
        <w:adjustRightInd w:val="0"/>
        <w:spacing w:after="240"/>
        <w:ind w:left="2552"/>
        <w:rPr>
          <w:lang w:eastAsia="en-US"/>
        </w:rPr>
      </w:pPr>
      <w:r w:rsidRPr="007C2E2D">
        <w:rPr>
          <w:lang w:eastAsia="en-US"/>
        </w:rPr>
        <w:t>“it is to a country benefitting from adequacy regulations pursuant to Section 17A of the UK GDPR that covers the onward transfer”;</w:t>
      </w:r>
    </w:p>
    <w:p w14:paraId="3CCEFCAA" w14:textId="77777777" w:rsidR="00712F44" w:rsidRPr="007C2E2D" w:rsidRDefault="00712F44" w:rsidP="00712F44">
      <w:pPr>
        <w:numPr>
          <w:ilvl w:val="3"/>
          <w:numId w:val="43"/>
        </w:numPr>
        <w:adjustRightInd w:val="0"/>
        <w:spacing w:after="240"/>
        <w:rPr>
          <w:lang w:eastAsia="en-US"/>
        </w:rPr>
      </w:pPr>
      <w:r w:rsidRPr="007C2E2D">
        <w:rPr>
          <w:lang w:eastAsia="en-US"/>
        </w:rPr>
        <w:t>Clause 8.8(i) of Modules 2 and 3 is replaced with:</w:t>
      </w:r>
    </w:p>
    <w:p w14:paraId="6BBFD70D" w14:textId="77777777" w:rsidR="00712F44" w:rsidRPr="007C2E2D" w:rsidRDefault="00712F44" w:rsidP="00712F44">
      <w:pPr>
        <w:numPr>
          <w:ilvl w:val="3"/>
          <w:numId w:val="0"/>
        </w:numPr>
        <w:tabs>
          <w:tab w:val="num" w:pos="2552"/>
        </w:tabs>
        <w:adjustRightInd w:val="0"/>
        <w:spacing w:after="240"/>
        <w:ind w:left="2552"/>
        <w:rPr>
          <w:lang w:eastAsia="en-US"/>
        </w:rPr>
      </w:pPr>
      <w:r w:rsidRPr="007C2E2D">
        <w:rPr>
          <w:lang w:eastAsia="en-US"/>
        </w:rPr>
        <w:t>“the onward transfer is to a country benefitting from adequacy regulations pursuant to Section 17A of the UK GDPR that covers the onward transfer;”</w:t>
      </w:r>
    </w:p>
    <w:p w14:paraId="39AA10FF" w14:textId="77777777" w:rsidR="00712F44" w:rsidRPr="007C2E2D" w:rsidRDefault="00712F44" w:rsidP="00712F44">
      <w:pPr>
        <w:numPr>
          <w:ilvl w:val="3"/>
          <w:numId w:val="43"/>
        </w:numPr>
        <w:adjustRightInd w:val="0"/>
        <w:spacing w:after="240"/>
        <w:rPr>
          <w:lang w:eastAsia="en-US"/>
        </w:rPr>
      </w:pPr>
      <w:r w:rsidRPr="007C2E2D">
        <w:rPr>
          <w:lang w:eastAsia="en-US"/>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14:paraId="4C5AE977" w14:textId="77777777" w:rsidR="00712F44" w:rsidRPr="007C2E2D" w:rsidRDefault="00712F44" w:rsidP="00712F44">
      <w:pPr>
        <w:numPr>
          <w:ilvl w:val="3"/>
          <w:numId w:val="43"/>
        </w:numPr>
        <w:adjustRightInd w:val="0"/>
        <w:spacing w:after="240"/>
        <w:rPr>
          <w:lang w:eastAsia="en-US"/>
        </w:rPr>
      </w:pPr>
      <w:r w:rsidRPr="007C2E2D">
        <w:rPr>
          <w:lang w:eastAsia="en-US"/>
        </w:rPr>
        <w:t>References to Regulation (EU) 2018/1725 are removed;</w:t>
      </w:r>
    </w:p>
    <w:p w14:paraId="56BB6A79" w14:textId="77777777" w:rsidR="00712F44" w:rsidRPr="007C2E2D" w:rsidRDefault="00712F44" w:rsidP="00712F44">
      <w:pPr>
        <w:numPr>
          <w:ilvl w:val="3"/>
          <w:numId w:val="43"/>
        </w:numPr>
        <w:adjustRightInd w:val="0"/>
        <w:spacing w:after="240"/>
        <w:rPr>
          <w:lang w:eastAsia="en-US"/>
        </w:rPr>
      </w:pPr>
      <w:r w:rsidRPr="007C2E2D">
        <w:rPr>
          <w:lang w:eastAsia="en-US"/>
        </w:rPr>
        <w:t>References to the “European Union”, “Union”, “EU”, “EU Member State”, “Member State” and “EU or Member State” are all replaced with the “UK”;</w:t>
      </w:r>
    </w:p>
    <w:p w14:paraId="6EF0818A" w14:textId="77777777" w:rsidR="00712F44" w:rsidRPr="007C2E2D" w:rsidRDefault="00712F44" w:rsidP="00712F44">
      <w:pPr>
        <w:numPr>
          <w:ilvl w:val="3"/>
          <w:numId w:val="43"/>
        </w:numPr>
        <w:adjustRightInd w:val="0"/>
        <w:spacing w:after="240"/>
        <w:rPr>
          <w:lang w:eastAsia="en-US"/>
        </w:rPr>
      </w:pPr>
      <w:r w:rsidRPr="007C2E2D">
        <w:rPr>
          <w:lang w:eastAsia="en-US"/>
        </w:rPr>
        <w:t>The reference to “Clause 12(c)(i)” at Clause 10(b)(i) of Module one, is replaced with “Clause 11(c)(i)”;</w:t>
      </w:r>
    </w:p>
    <w:p w14:paraId="1BA68651" w14:textId="77777777" w:rsidR="00712F44" w:rsidRPr="007C2E2D" w:rsidRDefault="00712F44" w:rsidP="00712F44">
      <w:pPr>
        <w:numPr>
          <w:ilvl w:val="3"/>
          <w:numId w:val="43"/>
        </w:numPr>
        <w:adjustRightInd w:val="0"/>
        <w:spacing w:after="240"/>
        <w:rPr>
          <w:lang w:eastAsia="en-US"/>
        </w:rPr>
      </w:pPr>
      <w:r w:rsidRPr="007C2E2D">
        <w:rPr>
          <w:lang w:eastAsia="en-US"/>
        </w:rPr>
        <w:t xml:space="preserve">Clause 13(a) and Part C of Annex I are not used; </w:t>
      </w:r>
    </w:p>
    <w:p w14:paraId="5E7B9C94" w14:textId="77777777" w:rsidR="00712F44" w:rsidRPr="007C2E2D" w:rsidRDefault="00712F44" w:rsidP="00712F44">
      <w:pPr>
        <w:numPr>
          <w:ilvl w:val="3"/>
          <w:numId w:val="43"/>
        </w:numPr>
        <w:adjustRightInd w:val="0"/>
        <w:spacing w:after="240"/>
        <w:rPr>
          <w:lang w:eastAsia="en-US"/>
        </w:rPr>
      </w:pPr>
      <w:r w:rsidRPr="007C2E2D">
        <w:rPr>
          <w:lang w:eastAsia="en-US"/>
        </w:rPr>
        <w:t>The “competent supervisory authority” and “supervisory authority” are both replaced with the “Information Commissioner”;</w:t>
      </w:r>
    </w:p>
    <w:p w14:paraId="4732BAB9" w14:textId="77777777" w:rsidR="00712F44" w:rsidRPr="007C2E2D" w:rsidRDefault="00712F44" w:rsidP="00712F44">
      <w:pPr>
        <w:numPr>
          <w:ilvl w:val="3"/>
          <w:numId w:val="43"/>
        </w:numPr>
        <w:adjustRightInd w:val="0"/>
        <w:spacing w:after="240"/>
        <w:rPr>
          <w:lang w:eastAsia="en-US"/>
        </w:rPr>
      </w:pPr>
      <w:r w:rsidRPr="007C2E2D">
        <w:rPr>
          <w:lang w:eastAsia="en-US"/>
        </w:rPr>
        <w:t>In Clause 16(e), subsection (i) is replaced with:</w:t>
      </w:r>
    </w:p>
    <w:p w14:paraId="003226B3" w14:textId="77777777" w:rsidR="00712F44" w:rsidRPr="007C2E2D" w:rsidRDefault="00712F44" w:rsidP="00712F44">
      <w:pPr>
        <w:numPr>
          <w:ilvl w:val="3"/>
          <w:numId w:val="0"/>
        </w:numPr>
        <w:tabs>
          <w:tab w:val="num" w:pos="2552"/>
        </w:tabs>
        <w:adjustRightInd w:val="0"/>
        <w:spacing w:after="240"/>
        <w:ind w:left="2552"/>
        <w:rPr>
          <w:lang w:eastAsia="en-US"/>
        </w:rPr>
      </w:pPr>
      <w:r w:rsidRPr="007C2E2D">
        <w:rPr>
          <w:lang w:eastAsia="en-US"/>
        </w:rPr>
        <w:t>“the Secretary of State makes regulations pursuant to Section 17A of the Data Protection Act 2018 that cover the transfer of personal data to which these clauses apply;”;</w:t>
      </w:r>
    </w:p>
    <w:p w14:paraId="1F034C30" w14:textId="77777777" w:rsidR="00712F44" w:rsidRPr="007C2E2D" w:rsidRDefault="00712F44" w:rsidP="00712F44">
      <w:pPr>
        <w:numPr>
          <w:ilvl w:val="3"/>
          <w:numId w:val="43"/>
        </w:numPr>
        <w:adjustRightInd w:val="0"/>
        <w:spacing w:after="240"/>
        <w:rPr>
          <w:lang w:eastAsia="en-US"/>
        </w:rPr>
      </w:pPr>
      <w:r w:rsidRPr="007C2E2D">
        <w:rPr>
          <w:lang w:eastAsia="en-US"/>
        </w:rPr>
        <w:t>Clause 17 is replaced with:</w:t>
      </w:r>
    </w:p>
    <w:p w14:paraId="5C8E98E4" w14:textId="77777777" w:rsidR="00712F44" w:rsidRPr="007C2E2D" w:rsidRDefault="00712F44" w:rsidP="00712F44">
      <w:pPr>
        <w:numPr>
          <w:ilvl w:val="3"/>
          <w:numId w:val="0"/>
        </w:numPr>
        <w:tabs>
          <w:tab w:val="num" w:pos="2552"/>
        </w:tabs>
        <w:adjustRightInd w:val="0"/>
        <w:spacing w:after="240"/>
        <w:ind w:left="2552"/>
        <w:rPr>
          <w:lang w:eastAsia="en-US"/>
        </w:rPr>
      </w:pPr>
      <w:r w:rsidRPr="007C2E2D">
        <w:rPr>
          <w:lang w:eastAsia="en-US"/>
        </w:rPr>
        <w:t>“These Clauses are governed by the laws of England and Wales.”;</w:t>
      </w:r>
    </w:p>
    <w:p w14:paraId="658C47AE" w14:textId="77777777" w:rsidR="00712F44" w:rsidRPr="007C2E2D" w:rsidRDefault="00712F44" w:rsidP="00712F44">
      <w:pPr>
        <w:numPr>
          <w:ilvl w:val="3"/>
          <w:numId w:val="43"/>
        </w:numPr>
        <w:adjustRightInd w:val="0"/>
        <w:spacing w:after="240"/>
        <w:rPr>
          <w:lang w:eastAsia="en-US"/>
        </w:rPr>
      </w:pPr>
      <w:r w:rsidRPr="007C2E2D">
        <w:rPr>
          <w:lang w:eastAsia="en-US"/>
        </w:rPr>
        <w:t>Clause 18 is replaced with:</w:t>
      </w:r>
    </w:p>
    <w:p w14:paraId="51A6CAC8" w14:textId="77777777" w:rsidR="00712F44" w:rsidRPr="007C2E2D" w:rsidRDefault="00712F44" w:rsidP="00712F44">
      <w:pPr>
        <w:numPr>
          <w:ilvl w:val="3"/>
          <w:numId w:val="0"/>
        </w:numPr>
        <w:tabs>
          <w:tab w:val="num" w:pos="2552"/>
        </w:tabs>
        <w:adjustRightInd w:val="0"/>
        <w:spacing w:after="240"/>
        <w:ind w:left="2552"/>
        <w:rPr>
          <w:lang w:eastAsia="en-US"/>
        </w:rPr>
      </w:pPr>
      <w:bookmarkStart w:id="106" w:name="_Hlk92820147"/>
      <w:r w:rsidRPr="007C2E2D">
        <w:rPr>
          <w:lang w:eastAsia="en-US"/>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bookmarkEnd w:id="106"/>
    <w:p w14:paraId="06BE3C11" w14:textId="77777777" w:rsidR="00712F44" w:rsidRPr="007C2E2D" w:rsidRDefault="00712F44" w:rsidP="00712F44">
      <w:pPr>
        <w:numPr>
          <w:ilvl w:val="3"/>
          <w:numId w:val="43"/>
        </w:numPr>
        <w:adjustRightInd w:val="0"/>
        <w:spacing w:after="240"/>
        <w:rPr>
          <w:lang w:eastAsia="en-US"/>
        </w:rPr>
      </w:pPr>
      <w:r w:rsidRPr="007C2E2D">
        <w:rPr>
          <w:lang w:eastAsia="en-US"/>
        </w:rPr>
        <w:t xml:space="preserve">The footnotes to the Approved EU SCCs do not form part of the Addendum, except for footnotes 8, 9, 10 and 11. </w:t>
      </w:r>
    </w:p>
    <w:p w14:paraId="4B1310BF" w14:textId="77777777" w:rsidR="00712F44" w:rsidRPr="007C2E2D" w:rsidRDefault="00712F44" w:rsidP="00712F44">
      <w:pPr>
        <w:keepNext/>
        <w:spacing w:after="240"/>
        <w:rPr>
          <w:b/>
          <w:caps/>
          <w:lang w:val="x-none" w:eastAsia="en-US"/>
        </w:rPr>
      </w:pPr>
      <w:r w:rsidRPr="007C2E2D">
        <w:rPr>
          <w:b/>
          <w:caps/>
          <w:lang w:eastAsia="en-US"/>
        </w:rPr>
        <w:t>AMENDMENTS TO THIS ADDENDUM</w:t>
      </w:r>
    </w:p>
    <w:p w14:paraId="35764E8C" w14:textId="77777777" w:rsidR="00712F44" w:rsidRPr="007C2E2D" w:rsidRDefault="00712F44" w:rsidP="00712F44">
      <w:pPr>
        <w:numPr>
          <w:ilvl w:val="0"/>
          <w:numId w:val="43"/>
        </w:numPr>
        <w:adjustRightInd w:val="0"/>
        <w:spacing w:after="240"/>
        <w:rPr>
          <w:lang w:eastAsia="en-US"/>
        </w:rPr>
      </w:pPr>
      <w:bookmarkStart w:id="107" w:name="_Ref90906380"/>
      <w:r w:rsidRPr="007C2E2D">
        <w:rPr>
          <w:lang w:eastAsia="en-US"/>
        </w:rPr>
        <w:t>The Parties may agree to change Clauses 17 and/or 18 of the Addendum EU SCCs to refer to the laws and/or courts of Scotland or Northern Ireland.</w:t>
      </w:r>
      <w:bookmarkEnd w:id="107"/>
    </w:p>
    <w:p w14:paraId="16B01E90" w14:textId="77777777" w:rsidR="00712F44" w:rsidRPr="007C2E2D" w:rsidRDefault="00712F44" w:rsidP="00712F44">
      <w:pPr>
        <w:numPr>
          <w:ilvl w:val="0"/>
          <w:numId w:val="43"/>
        </w:numPr>
        <w:adjustRightInd w:val="0"/>
        <w:spacing w:after="240"/>
        <w:rPr>
          <w:lang w:eastAsia="en-US"/>
        </w:rPr>
      </w:pPr>
      <w:r w:rsidRPr="007C2E2D">
        <w:rPr>
          <w:lang w:eastAsia="en-US"/>
        </w:rPr>
        <w:t>If the Parties wish to change the format of the information included in Part 1: Tables of the Approved Addendum, they may do so by agreeing to the change in writing, provided that the change does not reduce the Appropriate Safeguards.</w:t>
      </w:r>
    </w:p>
    <w:p w14:paraId="7D913BA6" w14:textId="77777777" w:rsidR="00712F44" w:rsidRPr="007C2E2D" w:rsidRDefault="00712F44" w:rsidP="00712F44">
      <w:pPr>
        <w:numPr>
          <w:ilvl w:val="0"/>
          <w:numId w:val="43"/>
        </w:numPr>
        <w:adjustRightInd w:val="0"/>
        <w:spacing w:after="240"/>
        <w:rPr>
          <w:lang w:eastAsia="en-US"/>
        </w:rPr>
      </w:pPr>
      <w:bookmarkStart w:id="108" w:name="_Ref90907400"/>
      <w:r w:rsidRPr="007C2E2D">
        <w:rPr>
          <w:lang w:eastAsia="en-US"/>
        </w:rPr>
        <w:t>From time to time, the ICO may issue a revised Approved Addendum which:</w:t>
      </w:r>
      <w:bookmarkEnd w:id="108"/>
      <w:r w:rsidRPr="007C2E2D">
        <w:rPr>
          <w:lang w:eastAsia="en-US"/>
        </w:rPr>
        <w:t xml:space="preserve"> </w:t>
      </w:r>
    </w:p>
    <w:p w14:paraId="47AA3821" w14:textId="77777777" w:rsidR="00712F44" w:rsidRPr="007C2E2D" w:rsidRDefault="00712F44" w:rsidP="00712F44">
      <w:pPr>
        <w:numPr>
          <w:ilvl w:val="3"/>
          <w:numId w:val="43"/>
        </w:numPr>
        <w:adjustRightInd w:val="0"/>
        <w:spacing w:after="240"/>
        <w:rPr>
          <w:lang w:eastAsia="en-US"/>
        </w:rPr>
      </w:pPr>
      <w:r w:rsidRPr="007C2E2D">
        <w:rPr>
          <w:lang w:eastAsia="en-US"/>
        </w:rPr>
        <w:t>makes reasonable and proportionate changes to the Approved Addendum, including correcting errors in the Approved Addendum; and/or</w:t>
      </w:r>
    </w:p>
    <w:p w14:paraId="68382852" w14:textId="77777777" w:rsidR="00712F44" w:rsidRPr="007C2E2D" w:rsidRDefault="00712F44" w:rsidP="00712F44">
      <w:pPr>
        <w:numPr>
          <w:ilvl w:val="3"/>
          <w:numId w:val="43"/>
        </w:numPr>
        <w:adjustRightInd w:val="0"/>
        <w:spacing w:after="240"/>
        <w:rPr>
          <w:lang w:eastAsia="en-US"/>
        </w:rPr>
      </w:pPr>
      <w:r w:rsidRPr="007C2E2D">
        <w:rPr>
          <w:lang w:eastAsia="en-US"/>
        </w:rPr>
        <w:t>reflects changes to UK Data Protection Laws;</w:t>
      </w:r>
    </w:p>
    <w:p w14:paraId="4D6FC5ED" w14:textId="77777777" w:rsidR="00712F44" w:rsidRPr="007C2E2D" w:rsidRDefault="00712F44" w:rsidP="00712F44">
      <w:pPr>
        <w:adjustRightInd w:val="0"/>
        <w:spacing w:after="240"/>
        <w:ind w:left="851"/>
        <w:rPr>
          <w:lang w:eastAsia="en-US"/>
        </w:rPr>
      </w:pPr>
      <w:r w:rsidRPr="007C2E2D">
        <w:rPr>
          <w:lang w:eastAsia="en-US"/>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540903C4" w14:textId="77777777" w:rsidR="00712F44" w:rsidRPr="007C2E2D" w:rsidRDefault="00712F44" w:rsidP="00712F44">
      <w:pPr>
        <w:numPr>
          <w:ilvl w:val="0"/>
          <w:numId w:val="43"/>
        </w:numPr>
        <w:adjustRightInd w:val="0"/>
        <w:spacing w:after="240"/>
        <w:rPr>
          <w:lang w:eastAsia="en-US"/>
        </w:rPr>
      </w:pPr>
      <w:bookmarkStart w:id="109" w:name="_Ref93329888"/>
      <w:bookmarkStart w:id="110" w:name="_Ref92725699"/>
      <w:r w:rsidRPr="007C2E2D">
        <w:rPr>
          <w:lang w:eastAsia="en-US"/>
        </w:rPr>
        <w:t xml:space="preserve">If the ICO issues a revised Approved Addendum under Section </w:t>
      </w:r>
      <w:r w:rsidRPr="007C2E2D">
        <w:rPr>
          <w:lang w:eastAsia="en-US"/>
        </w:rPr>
        <w:fldChar w:fldCharType="begin"/>
      </w:r>
      <w:r w:rsidRPr="007C2E2D">
        <w:rPr>
          <w:lang w:eastAsia="en-US"/>
        </w:rPr>
        <w:instrText xml:space="preserve"> REF _Ref90907400 \r \h  \* MERGEFORMAT </w:instrText>
      </w:r>
      <w:r w:rsidRPr="007C2E2D">
        <w:rPr>
          <w:lang w:eastAsia="en-US"/>
        </w:rPr>
      </w:r>
      <w:r w:rsidRPr="007C2E2D">
        <w:rPr>
          <w:lang w:eastAsia="en-US"/>
        </w:rPr>
        <w:fldChar w:fldCharType="separate"/>
      </w:r>
      <w:r w:rsidRPr="007C2E2D">
        <w:rPr>
          <w:lang w:eastAsia="en-US"/>
        </w:rPr>
        <w:t>18</w:t>
      </w:r>
      <w:r w:rsidRPr="007C2E2D">
        <w:rPr>
          <w:lang w:eastAsia="en-US"/>
        </w:rPr>
        <w:fldChar w:fldCharType="end"/>
      </w:r>
      <w:r w:rsidRPr="007C2E2D">
        <w:rPr>
          <w:lang w:eastAsia="en-US"/>
        </w:rPr>
        <w:t>, if any Party selected in Table 4 “Ending the Addendum when the Approved Addendum changes”, will as a direct result of the changes in the Approved Addendum have a substantial, disproportionate and demonstrable increase in:</w:t>
      </w:r>
      <w:bookmarkEnd w:id="109"/>
      <w:r w:rsidRPr="007C2E2D">
        <w:rPr>
          <w:lang w:eastAsia="en-US"/>
        </w:rPr>
        <w:t xml:space="preserve"> </w:t>
      </w:r>
    </w:p>
    <w:p w14:paraId="78E25AE7" w14:textId="77777777" w:rsidR="00712F44" w:rsidRPr="007C2E2D" w:rsidRDefault="00712F44" w:rsidP="00712F44">
      <w:pPr>
        <w:numPr>
          <w:ilvl w:val="3"/>
          <w:numId w:val="43"/>
        </w:numPr>
        <w:adjustRightInd w:val="0"/>
        <w:spacing w:after="240"/>
        <w:rPr>
          <w:lang w:eastAsia="en-US"/>
        </w:rPr>
      </w:pPr>
      <w:r w:rsidRPr="007C2E2D">
        <w:rPr>
          <w:lang w:eastAsia="en-US"/>
        </w:rPr>
        <w:t xml:space="preserve">its direct costs of performing its obligations under the Addendum; and/or </w:t>
      </w:r>
    </w:p>
    <w:p w14:paraId="1EC654EB" w14:textId="77777777" w:rsidR="00712F44" w:rsidRPr="007C2E2D" w:rsidRDefault="00712F44" w:rsidP="00712F44">
      <w:pPr>
        <w:numPr>
          <w:ilvl w:val="3"/>
          <w:numId w:val="43"/>
        </w:numPr>
        <w:adjustRightInd w:val="0"/>
        <w:spacing w:after="240"/>
        <w:rPr>
          <w:lang w:eastAsia="en-US"/>
        </w:rPr>
      </w:pPr>
      <w:r w:rsidRPr="007C2E2D">
        <w:rPr>
          <w:lang w:eastAsia="en-US"/>
        </w:rPr>
        <w:t xml:space="preserve">its risk under the Addendum, </w:t>
      </w:r>
    </w:p>
    <w:p w14:paraId="39B47EBB" w14:textId="77777777" w:rsidR="00712F44" w:rsidRPr="007C2E2D" w:rsidRDefault="00712F44" w:rsidP="00712F44">
      <w:pPr>
        <w:adjustRightInd w:val="0"/>
        <w:spacing w:after="240"/>
        <w:ind w:left="851"/>
        <w:rPr>
          <w:lang w:eastAsia="en-US"/>
        </w:rPr>
      </w:pPr>
      <w:r w:rsidRPr="007C2E2D">
        <w:rPr>
          <w:lang w:eastAsia="en-US"/>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110"/>
    </w:p>
    <w:p w14:paraId="5C6EB116" w14:textId="77777777" w:rsidR="00712F44" w:rsidRDefault="00712F44" w:rsidP="00712F44">
      <w:pPr>
        <w:numPr>
          <w:ilvl w:val="0"/>
          <w:numId w:val="43"/>
        </w:numPr>
        <w:adjustRightInd w:val="0"/>
        <w:spacing w:after="240"/>
        <w:rPr>
          <w:lang w:eastAsia="en-US"/>
        </w:rPr>
      </w:pPr>
      <w:bookmarkStart w:id="111" w:name="_Ref90906389"/>
      <w:r w:rsidRPr="007C2E2D">
        <w:rPr>
          <w:lang w:eastAsia="en-US"/>
        </w:rPr>
        <w:t>The Parties do not need the consent of any third party to make changes to this Addendum, but any changes must be made in accordance with its terms.</w:t>
      </w:r>
      <w:bookmarkEnd w:id="111"/>
    </w:p>
    <w:p w14:paraId="66D816CC" w14:textId="77777777" w:rsidR="00277456" w:rsidRDefault="00277456" w:rsidP="00277456">
      <w:pPr>
        <w:pStyle w:val="Body"/>
        <w:jc w:val="center"/>
        <w:rPr>
          <w:rFonts w:ascii="Arial Bold" w:hAnsi="Arial Bold"/>
          <w:b/>
          <w:caps/>
        </w:rPr>
      </w:pPr>
    </w:p>
    <w:p w14:paraId="58FF257A" w14:textId="77777777" w:rsidR="00277456" w:rsidRDefault="00277456" w:rsidP="00277456">
      <w:pPr>
        <w:pStyle w:val="Body"/>
        <w:jc w:val="center"/>
        <w:rPr>
          <w:rFonts w:ascii="Arial Bold" w:hAnsi="Arial Bold"/>
          <w:b/>
          <w:caps/>
        </w:rPr>
      </w:pPr>
    </w:p>
    <w:bookmarkEnd w:id="0"/>
    <w:p w14:paraId="4F4D9A47" w14:textId="77777777" w:rsidR="00277456" w:rsidRDefault="00277456" w:rsidP="00277456">
      <w:pPr>
        <w:pStyle w:val="Body"/>
        <w:jc w:val="center"/>
      </w:pPr>
    </w:p>
    <w:p w14:paraId="7144FA44" w14:textId="77777777" w:rsidR="001C2F39" w:rsidRPr="003A272A" w:rsidRDefault="001C2F39" w:rsidP="00057D2D">
      <w:pPr>
        <w:pStyle w:val="Body"/>
      </w:pPr>
    </w:p>
    <w:sectPr w:rsidR="001C2F39" w:rsidRPr="003A272A" w:rsidSect="00515B87">
      <w:headerReference w:type="default" r:id="rId8"/>
      <w:footerReference w:type="default" r:id="rId9"/>
      <w:pgSz w:w="11906" w:h="16838" w:code="9"/>
      <w:pgMar w:top="851" w:right="1134" w:bottom="1418" w:left="1134" w:header="284"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62AD3" w14:textId="77777777" w:rsidR="000847A5" w:rsidRPr="00776D09" w:rsidRDefault="000847A5" w:rsidP="00776D09">
      <w:r w:rsidRPr="00776D09">
        <w:separator/>
      </w:r>
    </w:p>
  </w:endnote>
  <w:endnote w:type="continuationSeparator" w:id="0">
    <w:p w14:paraId="28D48BCD" w14:textId="77777777" w:rsidR="000847A5" w:rsidRPr="00776D09" w:rsidRDefault="000847A5"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9545" w14:textId="6B0E816F"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00FA673A">
      <w:rPr>
        <w:noProof/>
      </w:rPr>
      <w:t>2</w:t>
    </w:r>
    <w:r w:rsidRPr="00057D2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B6EB2" w14:textId="77777777" w:rsidR="000847A5" w:rsidRPr="00776D09" w:rsidRDefault="000847A5" w:rsidP="00776D09">
      <w:r w:rsidRPr="00776D09">
        <w:separator/>
      </w:r>
    </w:p>
  </w:footnote>
  <w:footnote w:type="continuationSeparator" w:id="0">
    <w:p w14:paraId="5277B731" w14:textId="77777777" w:rsidR="000847A5" w:rsidRPr="00776D09" w:rsidRDefault="000847A5" w:rsidP="00776D09">
      <w:r w:rsidRPr="00776D0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FBA4" w14:textId="77777777" w:rsidR="00515B87" w:rsidRDefault="00515B87" w:rsidP="00515B87">
    <w:pPr>
      <w:pStyle w:val="Header"/>
      <w:jc w:val="right"/>
      <w:rPr>
        <w:szCs w:val="16"/>
      </w:rPr>
    </w:pPr>
  </w:p>
  <w:p w14:paraId="6F3B74C8" w14:textId="1ED66258" w:rsidR="00515B87" w:rsidRPr="008E6E4B" w:rsidRDefault="00515B87" w:rsidP="00515B87">
    <w:pPr>
      <w:pStyle w:val="Header"/>
      <w:jc w:val="right"/>
      <w:rPr>
        <w:szCs w:val="16"/>
      </w:rPr>
    </w:pPr>
    <w:r w:rsidRPr="008E6E4B">
      <w:rPr>
        <w:szCs w:val="16"/>
      </w:rPr>
      <w:t>Imperial College London</w:t>
    </w:r>
    <w:r w:rsidRPr="008E6E4B">
      <w:rPr>
        <w:szCs w:val="16"/>
      </w:rPr>
      <w:br/>
      <w:t>March 202</w:t>
    </w:r>
    <w:r w:rsidR="0093406D">
      <w:rPr>
        <w:szCs w:val="16"/>
      </w:rPr>
      <w:t>3</w:t>
    </w:r>
  </w:p>
  <w:p w14:paraId="514920B7" w14:textId="286EBBB0" w:rsidR="00042FEA" w:rsidRDefault="00042FEA" w:rsidP="00515B87">
    <w:pPr>
      <w:pStyle w:val="Header"/>
      <w:jc w:val="right"/>
    </w:pPr>
    <w:r>
      <w:rPr>
        <w:noProof/>
      </w:rPr>
      <w:drawing>
        <wp:anchor distT="0" distB="0" distL="0" distR="0" simplePos="0" relativeHeight="251658240" behindDoc="0" locked="0" layoutInCell="1" allowOverlap="1" wp14:anchorId="7F774707" wp14:editId="3B231F43">
          <wp:simplePos x="0" y="0"/>
          <wp:positionH relativeFrom="page">
            <wp:align>center</wp:align>
          </wp:positionH>
          <wp:positionV relativeFrom="page">
            <wp:posOffset>421200</wp:posOffset>
          </wp:positionV>
          <wp:extent cx="1440000" cy="249149"/>
          <wp:effectExtent l="0" t="0" r="0" b="0"/>
          <wp:wrapNone/>
          <wp:docPr id="385018949" name="Logo" hidden="1"/>
          <wp:cNvGraphicFramePr/>
          <a:graphic xmlns:a="http://schemas.openxmlformats.org/drawingml/2006/main">
            <a:graphicData uri="http://schemas.openxmlformats.org/drawingml/2006/picture">
              <pic:pic xmlns:pic="http://schemas.openxmlformats.org/drawingml/2006/picture">
                <pic:nvPicPr>
                  <pic:cNvPr id="385019000" name="Logo" hidden="1"/>
                  <pic:cNvPicPr/>
                </pic:nvPicPr>
                <pic:blipFill>
                  <a:blip r:embed="rId1"/>
                  <a:srcRect/>
                  <a:stretch/>
                </pic:blipFill>
                <pic:spPr>
                  <a:xfrm>
                    <a:off x="0" y="0"/>
                    <a:ext cx="1440000" cy="24914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EB4F19"/>
    <w:multiLevelType w:val="multilevel"/>
    <w:tmpl w:val="3FD4FD24"/>
    <w:lvl w:ilvl="0">
      <w:start w:val="4"/>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b w:val="0"/>
        <w:i w:val="0"/>
        <w:color w:val="auto"/>
      </w:rPr>
    </w:lvl>
    <w:lvl w:ilvl="4">
      <w:start w:val="1"/>
      <w:numFmt w:val="lowerRoman"/>
      <w:lvlText w:val="(%5)"/>
      <w:lvlJc w:val="left"/>
      <w:pPr>
        <w:ind w:left="3402" w:hanging="851"/>
      </w:pPr>
      <w:rPr>
        <w:rFonts w:hint="default"/>
        <w:b w:val="0"/>
        <w:i w:val="0"/>
        <w:color w:val="auto"/>
      </w:rPr>
    </w:lvl>
    <w:lvl w:ilvl="5">
      <w:start w:val="1"/>
      <w:numFmt w:val="decimal"/>
      <w:lvlText w:val="(%6)"/>
      <w:lvlJc w:val="left"/>
      <w:pPr>
        <w:ind w:left="4255" w:hanging="851"/>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B065E31"/>
    <w:multiLevelType w:val="multilevel"/>
    <w:tmpl w:val="C37E3D3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b w:val="0"/>
        <w:i w:val="0"/>
        <w:color w:val="auto"/>
      </w:rPr>
    </w:lvl>
    <w:lvl w:ilvl="4">
      <w:start w:val="1"/>
      <w:numFmt w:val="lowerRoman"/>
      <w:lvlText w:val="(%5)"/>
      <w:lvlJc w:val="left"/>
      <w:pPr>
        <w:ind w:left="3402" w:hanging="851"/>
      </w:pPr>
      <w:rPr>
        <w:rFonts w:hint="default"/>
        <w:b w:val="0"/>
        <w:i w:val="0"/>
        <w:color w:val="auto"/>
      </w:rPr>
    </w:lvl>
    <w:lvl w:ilvl="5">
      <w:start w:val="1"/>
      <w:numFmt w:val="decimal"/>
      <w:lvlText w:val="(%6)"/>
      <w:lvlJc w:val="left"/>
      <w:pPr>
        <w:ind w:left="4255" w:hanging="851"/>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6611383"/>
    <w:multiLevelType w:val="hybridMultilevel"/>
    <w:tmpl w:val="12DA8000"/>
    <w:lvl w:ilvl="0" w:tplc="E9724C3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4"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3289DA7"/>
    <w:multiLevelType w:val="multilevel"/>
    <w:tmpl w:val="834446B6"/>
    <w:lvl w:ilvl="0">
      <w:start w:val="1"/>
      <w:numFmt w:val="decimal"/>
      <w:lvlText w:val="%1."/>
      <w:lvlJc w:val="left"/>
      <w:pPr>
        <w:tabs>
          <w:tab w:val="num" w:pos="850"/>
        </w:tabs>
        <w:ind w:left="850" w:hanging="850"/>
      </w:pPr>
      <w:rPr>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17" w15:restartNumberingAfterBreak="0">
    <w:nsid w:val="48867786"/>
    <w:multiLevelType w:val="multilevel"/>
    <w:tmpl w:val="AEC651F8"/>
    <w:name w:val="Schedule"/>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18" w15:restartNumberingAfterBreak="0">
    <w:nsid w:val="494C25E9"/>
    <w:multiLevelType w:val="hybridMultilevel"/>
    <w:tmpl w:val="1E3A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FED6A65"/>
    <w:multiLevelType w:val="multilevel"/>
    <w:tmpl w:val="24320B28"/>
    <w:numStyleLink w:val="Bullets"/>
  </w:abstractNum>
  <w:abstractNum w:abstractNumId="21"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A484718"/>
    <w:multiLevelType w:val="multilevel"/>
    <w:tmpl w:val="75664B50"/>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97AED"/>
    <w:multiLevelType w:val="hybridMultilevel"/>
    <w:tmpl w:val="66986EA2"/>
    <w:lvl w:ilvl="0" w:tplc="048E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08763C"/>
    <w:multiLevelType w:val="hybridMultilevel"/>
    <w:tmpl w:val="13842CB0"/>
    <w:lvl w:ilvl="0" w:tplc="9086FE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226B7"/>
    <w:multiLevelType w:val="hybridMultilevel"/>
    <w:tmpl w:val="CB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21"/>
  </w:num>
  <w:num w:numId="3">
    <w:abstractNumId w:val="15"/>
  </w:num>
  <w:num w:numId="4">
    <w:abstractNumId w:val="19"/>
  </w:num>
  <w:num w:numId="5">
    <w:abstractNumId w:val="26"/>
  </w:num>
  <w:num w:numId="6">
    <w:abstractNumId w:val="28"/>
  </w:num>
  <w:num w:numId="7">
    <w:abstractNumId w:val="4"/>
  </w:num>
  <w:num w:numId="8">
    <w:abstractNumId w:val="3"/>
  </w:num>
  <w:num w:numId="9">
    <w:abstractNumId w:val="2"/>
  </w:num>
  <w:num w:numId="10">
    <w:abstractNumId w:val="1"/>
  </w:num>
  <w:num w:numId="11">
    <w:abstractNumId w:val="0"/>
  </w:num>
  <w:num w:numId="12">
    <w:abstractNumId w:val="10"/>
  </w:num>
  <w:num w:numId="13">
    <w:abstractNumId w:val="11"/>
  </w:num>
  <w:num w:numId="14">
    <w:abstractNumId w:val="8"/>
  </w:num>
  <w:num w:numId="15">
    <w:abstractNumId w:val="28"/>
  </w:num>
  <w:num w:numId="16">
    <w:abstractNumId w:val="20"/>
  </w:num>
  <w:num w:numId="17">
    <w:abstractNumId w:val="22"/>
  </w:num>
  <w:num w:numId="18">
    <w:abstractNumId w:val="13"/>
  </w:num>
  <w:num w:numId="19">
    <w:abstractNumId w:val="5"/>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num>
  <w:num w:numId="29">
    <w:abstractNumId w:val="24"/>
  </w:num>
  <w:num w:numId="30">
    <w:abstractNumId w:val="25"/>
  </w:num>
  <w:num w:numId="31">
    <w:abstractNumId w:val="22"/>
  </w:num>
  <w:num w:numId="32">
    <w:abstractNumId w:val="22"/>
  </w:num>
  <w:num w:numId="33">
    <w:abstractNumId w:val="22"/>
  </w:num>
  <w:num w:numId="34">
    <w:abstractNumId w:val="22"/>
  </w:num>
  <w:num w:numId="35">
    <w:abstractNumId w:val="2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80"/>
    <w:rsid w:val="00004306"/>
    <w:rsid w:val="00005F39"/>
    <w:rsid w:val="00010F32"/>
    <w:rsid w:val="000120C7"/>
    <w:rsid w:val="00014ED4"/>
    <w:rsid w:val="00015083"/>
    <w:rsid w:val="000156F6"/>
    <w:rsid w:val="00023A75"/>
    <w:rsid w:val="000253BF"/>
    <w:rsid w:val="00027F10"/>
    <w:rsid w:val="000306D6"/>
    <w:rsid w:val="00030872"/>
    <w:rsid w:val="00031442"/>
    <w:rsid w:val="00042CC5"/>
    <w:rsid w:val="00042FEA"/>
    <w:rsid w:val="000453CE"/>
    <w:rsid w:val="000508DA"/>
    <w:rsid w:val="00052A40"/>
    <w:rsid w:val="00057AD2"/>
    <w:rsid w:val="00057AE7"/>
    <w:rsid w:val="00057D2D"/>
    <w:rsid w:val="00060D0B"/>
    <w:rsid w:val="00064924"/>
    <w:rsid w:val="00065FBD"/>
    <w:rsid w:val="000674D6"/>
    <w:rsid w:val="00067E89"/>
    <w:rsid w:val="000714D0"/>
    <w:rsid w:val="00074AE5"/>
    <w:rsid w:val="00076601"/>
    <w:rsid w:val="00080080"/>
    <w:rsid w:val="0008037B"/>
    <w:rsid w:val="0008136A"/>
    <w:rsid w:val="0008298D"/>
    <w:rsid w:val="000847A5"/>
    <w:rsid w:val="000849C5"/>
    <w:rsid w:val="00085454"/>
    <w:rsid w:val="00085B6E"/>
    <w:rsid w:val="0009064B"/>
    <w:rsid w:val="00092F90"/>
    <w:rsid w:val="0009622D"/>
    <w:rsid w:val="000A0325"/>
    <w:rsid w:val="000A1BF3"/>
    <w:rsid w:val="000A29D9"/>
    <w:rsid w:val="000A3514"/>
    <w:rsid w:val="000A683A"/>
    <w:rsid w:val="000B0646"/>
    <w:rsid w:val="000B2176"/>
    <w:rsid w:val="000B2564"/>
    <w:rsid w:val="000B67E2"/>
    <w:rsid w:val="000C4607"/>
    <w:rsid w:val="000C48DB"/>
    <w:rsid w:val="000C6F56"/>
    <w:rsid w:val="000D0E8F"/>
    <w:rsid w:val="000D2DF0"/>
    <w:rsid w:val="000D2E16"/>
    <w:rsid w:val="000D2EA6"/>
    <w:rsid w:val="000D4DDF"/>
    <w:rsid w:val="000D57E2"/>
    <w:rsid w:val="000D5A36"/>
    <w:rsid w:val="000D7A8E"/>
    <w:rsid w:val="000F0836"/>
    <w:rsid w:val="000F2795"/>
    <w:rsid w:val="000F3891"/>
    <w:rsid w:val="000F583D"/>
    <w:rsid w:val="0010076C"/>
    <w:rsid w:val="00107D51"/>
    <w:rsid w:val="0011512A"/>
    <w:rsid w:val="001168FA"/>
    <w:rsid w:val="001236FC"/>
    <w:rsid w:val="00123AF1"/>
    <w:rsid w:val="0013526F"/>
    <w:rsid w:val="0013681F"/>
    <w:rsid w:val="001375BB"/>
    <w:rsid w:val="0014047B"/>
    <w:rsid w:val="001434A9"/>
    <w:rsid w:val="001467DD"/>
    <w:rsid w:val="00152598"/>
    <w:rsid w:val="00152D9C"/>
    <w:rsid w:val="0015708C"/>
    <w:rsid w:val="00157933"/>
    <w:rsid w:val="001611FB"/>
    <w:rsid w:val="00161E46"/>
    <w:rsid w:val="00162619"/>
    <w:rsid w:val="001629FF"/>
    <w:rsid w:val="0017178F"/>
    <w:rsid w:val="001744F8"/>
    <w:rsid w:val="00187A80"/>
    <w:rsid w:val="00191443"/>
    <w:rsid w:val="001B1395"/>
    <w:rsid w:val="001B4638"/>
    <w:rsid w:val="001C2F39"/>
    <w:rsid w:val="001C3587"/>
    <w:rsid w:val="001C41F2"/>
    <w:rsid w:val="001C74FD"/>
    <w:rsid w:val="001D2175"/>
    <w:rsid w:val="001D2363"/>
    <w:rsid w:val="001D24EE"/>
    <w:rsid w:val="001D4097"/>
    <w:rsid w:val="001D7B16"/>
    <w:rsid w:val="001E0792"/>
    <w:rsid w:val="001F0F31"/>
    <w:rsid w:val="001F1843"/>
    <w:rsid w:val="001F29E8"/>
    <w:rsid w:val="001F3FD5"/>
    <w:rsid w:val="00204DE1"/>
    <w:rsid w:val="00206128"/>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50BEB"/>
    <w:rsid w:val="00257BB8"/>
    <w:rsid w:val="00257D4C"/>
    <w:rsid w:val="00266A37"/>
    <w:rsid w:val="002670C7"/>
    <w:rsid w:val="0026788F"/>
    <w:rsid w:val="0027464F"/>
    <w:rsid w:val="00277456"/>
    <w:rsid w:val="002804E5"/>
    <w:rsid w:val="00280989"/>
    <w:rsid w:val="00281949"/>
    <w:rsid w:val="00282757"/>
    <w:rsid w:val="00285BCF"/>
    <w:rsid w:val="0028685A"/>
    <w:rsid w:val="00286869"/>
    <w:rsid w:val="0028788A"/>
    <w:rsid w:val="0029090B"/>
    <w:rsid w:val="002928BA"/>
    <w:rsid w:val="00293DD8"/>
    <w:rsid w:val="002977F8"/>
    <w:rsid w:val="002A71A8"/>
    <w:rsid w:val="002B0935"/>
    <w:rsid w:val="002B4939"/>
    <w:rsid w:val="002B4A47"/>
    <w:rsid w:val="002C5046"/>
    <w:rsid w:val="002C5D97"/>
    <w:rsid w:val="002D0C7E"/>
    <w:rsid w:val="002D3D71"/>
    <w:rsid w:val="002D62D6"/>
    <w:rsid w:val="002E0446"/>
    <w:rsid w:val="002E11DC"/>
    <w:rsid w:val="002F1CD3"/>
    <w:rsid w:val="002F2572"/>
    <w:rsid w:val="002F6974"/>
    <w:rsid w:val="003034B2"/>
    <w:rsid w:val="00303545"/>
    <w:rsid w:val="003062FE"/>
    <w:rsid w:val="00307CE6"/>
    <w:rsid w:val="00315A82"/>
    <w:rsid w:val="0032467F"/>
    <w:rsid w:val="00325393"/>
    <w:rsid w:val="0032598A"/>
    <w:rsid w:val="00325E34"/>
    <w:rsid w:val="00327A0B"/>
    <w:rsid w:val="00332438"/>
    <w:rsid w:val="00334AE4"/>
    <w:rsid w:val="003354A9"/>
    <w:rsid w:val="00335B85"/>
    <w:rsid w:val="00341057"/>
    <w:rsid w:val="00351F86"/>
    <w:rsid w:val="00353BB1"/>
    <w:rsid w:val="0035698D"/>
    <w:rsid w:val="00357644"/>
    <w:rsid w:val="00360C60"/>
    <w:rsid w:val="003613A3"/>
    <w:rsid w:val="003621C7"/>
    <w:rsid w:val="003633C2"/>
    <w:rsid w:val="00364A8E"/>
    <w:rsid w:val="00372B71"/>
    <w:rsid w:val="00373F1F"/>
    <w:rsid w:val="00374611"/>
    <w:rsid w:val="00377BDE"/>
    <w:rsid w:val="00385261"/>
    <w:rsid w:val="00395266"/>
    <w:rsid w:val="003A272A"/>
    <w:rsid w:val="003A41E9"/>
    <w:rsid w:val="003A496B"/>
    <w:rsid w:val="003A5B18"/>
    <w:rsid w:val="003A7254"/>
    <w:rsid w:val="003B47F0"/>
    <w:rsid w:val="003B5C80"/>
    <w:rsid w:val="003C0AEE"/>
    <w:rsid w:val="003C5115"/>
    <w:rsid w:val="003D4B78"/>
    <w:rsid w:val="003D5DF8"/>
    <w:rsid w:val="003E1CCF"/>
    <w:rsid w:val="003E3DC5"/>
    <w:rsid w:val="003F14FD"/>
    <w:rsid w:val="003F1C1E"/>
    <w:rsid w:val="003F209C"/>
    <w:rsid w:val="003F25E9"/>
    <w:rsid w:val="003F5E92"/>
    <w:rsid w:val="003F61B9"/>
    <w:rsid w:val="003F660C"/>
    <w:rsid w:val="00405256"/>
    <w:rsid w:val="004111AB"/>
    <w:rsid w:val="004136D3"/>
    <w:rsid w:val="00415B52"/>
    <w:rsid w:val="00420F70"/>
    <w:rsid w:val="00421488"/>
    <w:rsid w:val="0042296D"/>
    <w:rsid w:val="00423077"/>
    <w:rsid w:val="0042344B"/>
    <w:rsid w:val="00430EB0"/>
    <w:rsid w:val="00436E28"/>
    <w:rsid w:val="00437498"/>
    <w:rsid w:val="00437DCE"/>
    <w:rsid w:val="00441E33"/>
    <w:rsid w:val="00450902"/>
    <w:rsid w:val="00451E70"/>
    <w:rsid w:val="00457BA5"/>
    <w:rsid w:val="00464F58"/>
    <w:rsid w:val="00467762"/>
    <w:rsid w:val="00467A85"/>
    <w:rsid w:val="00470333"/>
    <w:rsid w:val="00471FA2"/>
    <w:rsid w:val="00476422"/>
    <w:rsid w:val="004764C1"/>
    <w:rsid w:val="004838F6"/>
    <w:rsid w:val="00486AB7"/>
    <w:rsid w:val="00494B75"/>
    <w:rsid w:val="00496C30"/>
    <w:rsid w:val="004A0CAF"/>
    <w:rsid w:val="004A2D11"/>
    <w:rsid w:val="004A78A6"/>
    <w:rsid w:val="004B4D07"/>
    <w:rsid w:val="004B6A20"/>
    <w:rsid w:val="004C0DB1"/>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49E1"/>
    <w:rsid w:val="005054C9"/>
    <w:rsid w:val="00511664"/>
    <w:rsid w:val="005120B8"/>
    <w:rsid w:val="00515B87"/>
    <w:rsid w:val="00521499"/>
    <w:rsid w:val="00523844"/>
    <w:rsid w:val="00523BBA"/>
    <w:rsid w:val="005256C4"/>
    <w:rsid w:val="00525780"/>
    <w:rsid w:val="00526853"/>
    <w:rsid w:val="0053762B"/>
    <w:rsid w:val="005417AB"/>
    <w:rsid w:val="00544A26"/>
    <w:rsid w:val="0054746C"/>
    <w:rsid w:val="00551099"/>
    <w:rsid w:val="00553B95"/>
    <w:rsid w:val="00553DDB"/>
    <w:rsid w:val="0055554C"/>
    <w:rsid w:val="00556AC9"/>
    <w:rsid w:val="00560A3C"/>
    <w:rsid w:val="00562266"/>
    <w:rsid w:val="00562837"/>
    <w:rsid w:val="0056778D"/>
    <w:rsid w:val="00567891"/>
    <w:rsid w:val="0057039B"/>
    <w:rsid w:val="005704CF"/>
    <w:rsid w:val="005712DB"/>
    <w:rsid w:val="00571DCE"/>
    <w:rsid w:val="00572C62"/>
    <w:rsid w:val="00575AB1"/>
    <w:rsid w:val="00577AAB"/>
    <w:rsid w:val="00584E0D"/>
    <w:rsid w:val="005903B7"/>
    <w:rsid w:val="00591E16"/>
    <w:rsid w:val="0059278B"/>
    <w:rsid w:val="00595FC3"/>
    <w:rsid w:val="005A1F12"/>
    <w:rsid w:val="005A6D77"/>
    <w:rsid w:val="005A710E"/>
    <w:rsid w:val="005B0FB3"/>
    <w:rsid w:val="005B136E"/>
    <w:rsid w:val="005B33C3"/>
    <w:rsid w:val="005B343A"/>
    <w:rsid w:val="005C0EDF"/>
    <w:rsid w:val="005C18DF"/>
    <w:rsid w:val="005C21F4"/>
    <w:rsid w:val="005C4E5C"/>
    <w:rsid w:val="005D521B"/>
    <w:rsid w:val="005D56B4"/>
    <w:rsid w:val="005D5E24"/>
    <w:rsid w:val="005D7B3B"/>
    <w:rsid w:val="005E6CCD"/>
    <w:rsid w:val="005F0A60"/>
    <w:rsid w:val="00600945"/>
    <w:rsid w:val="006011F2"/>
    <w:rsid w:val="006017B1"/>
    <w:rsid w:val="00606388"/>
    <w:rsid w:val="006078FF"/>
    <w:rsid w:val="00607D86"/>
    <w:rsid w:val="00617424"/>
    <w:rsid w:val="00617431"/>
    <w:rsid w:val="00617EF0"/>
    <w:rsid w:val="00622EF8"/>
    <w:rsid w:val="00623F7B"/>
    <w:rsid w:val="0062716D"/>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22A0"/>
    <w:rsid w:val="00683432"/>
    <w:rsid w:val="00684BDE"/>
    <w:rsid w:val="0068611C"/>
    <w:rsid w:val="006870DD"/>
    <w:rsid w:val="0068757B"/>
    <w:rsid w:val="006875C5"/>
    <w:rsid w:val="006930F7"/>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CB4"/>
    <w:rsid w:val="006F7F6B"/>
    <w:rsid w:val="007030B9"/>
    <w:rsid w:val="00703EC5"/>
    <w:rsid w:val="00704F4F"/>
    <w:rsid w:val="00705832"/>
    <w:rsid w:val="0070588D"/>
    <w:rsid w:val="00705C8B"/>
    <w:rsid w:val="00707980"/>
    <w:rsid w:val="00712F44"/>
    <w:rsid w:val="0071650C"/>
    <w:rsid w:val="00720DAC"/>
    <w:rsid w:val="00723638"/>
    <w:rsid w:val="00724B13"/>
    <w:rsid w:val="007274FB"/>
    <w:rsid w:val="00730210"/>
    <w:rsid w:val="00731BE4"/>
    <w:rsid w:val="007343EB"/>
    <w:rsid w:val="00737C3A"/>
    <w:rsid w:val="00740BD1"/>
    <w:rsid w:val="00740C13"/>
    <w:rsid w:val="00741EE4"/>
    <w:rsid w:val="00746124"/>
    <w:rsid w:val="00754E7A"/>
    <w:rsid w:val="007608CA"/>
    <w:rsid w:val="00762612"/>
    <w:rsid w:val="00763953"/>
    <w:rsid w:val="00772B20"/>
    <w:rsid w:val="00772CDB"/>
    <w:rsid w:val="00775BD3"/>
    <w:rsid w:val="00776D09"/>
    <w:rsid w:val="0078037A"/>
    <w:rsid w:val="00782368"/>
    <w:rsid w:val="007862A4"/>
    <w:rsid w:val="00791CFD"/>
    <w:rsid w:val="007929BF"/>
    <w:rsid w:val="007A73AC"/>
    <w:rsid w:val="007A7873"/>
    <w:rsid w:val="007B063E"/>
    <w:rsid w:val="007B0DC2"/>
    <w:rsid w:val="007B3245"/>
    <w:rsid w:val="007C04BA"/>
    <w:rsid w:val="007C352C"/>
    <w:rsid w:val="007D23BD"/>
    <w:rsid w:val="007D272C"/>
    <w:rsid w:val="007D394B"/>
    <w:rsid w:val="007D565B"/>
    <w:rsid w:val="007D64D0"/>
    <w:rsid w:val="007F1C0F"/>
    <w:rsid w:val="007F39AC"/>
    <w:rsid w:val="00804706"/>
    <w:rsid w:val="008065A8"/>
    <w:rsid w:val="00806FA0"/>
    <w:rsid w:val="00810B02"/>
    <w:rsid w:val="00812DFC"/>
    <w:rsid w:val="0081609D"/>
    <w:rsid w:val="008163BC"/>
    <w:rsid w:val="008171C4"/>
    <w:rsid w:val="00821116"/>
    <w:rsid w:val="00825720"/>
    <w:rsid w:val="0082735B"/>
    <w:rsid w:val="008276B3"/>
    <w:rsid w:val="00831861"/>
    <w:rsid w:val="008323BB"/>
    <w:rsid w:val="008338E8"/>
    <w:rsid w:val="00833B4C"/>
    <w:rsid w:val="00833ED9"/>
    <w:rsid w:val="00836881"/>
    <w:rsid w:val="008426B0"/>
    <w:rsid w:val="00842D4A"/>
    <w:rsid w:val="00845477"/>
    <w:rsid w:val="00847767"/>
    <w:rsid w:val="00856336"/>
    <w:rsid w:val="008567C1"/>
    <w:rsid w:val="00861F09"/>
    <w:rsid w:val="008662CA"/>
    <w:rsid w:val="0086735D"/>
    <w:rsid w:val="00870CC0"/>
    <w:rsid w:val="00873B10"/>
    <w:rsid w:val="00875AD8"/>
    <w:rsid w:val="0087606C"/>
    <w:rsid w:val="00880363"/>
    <w:rsid w:val="008829A0"/>
    <w:rsid w:val="00882E4E"/>
    <w:rsid w:val="0088789F"/>
    <w:rsid w:val="00890EA5"/>
    <w:rsid w:val="00893838"/>
    <w:rsid w:val="00893872"/>
    <w:rsid w:val="008939A3"/>
    <w:rsid w:val="00895504"/>
    <w:rsid w:val="00897B73"/>
    <w:rsid w:val="008A0EE2"/>
    <w:rsid w:val="008A1797"/>
    <w:rsid w:val="008A28A9"/>
    <w:rsid w:val="008A3BEA"/>
    <w:rsid w:val="008A6FBB"/>
    <w:rsid w:val="008B163F"/>
    <w:rsid w:val="008B3E2C"/>
    <w:rsid w:val="008B5CF1"/>
    <w:rsid w:val="008B650A"/>
    <w:rsid w:val="008B6F73"/>
    <w:rsid w:val="008C0076"/>
    <w:rsid w:val="008C067C"/>
    <w:rsid w:val="008C2656"/>
    <w:rsid w:val="008C3380"/>
    <w:rsid w:val="008C483A"/>
    <w:rsid w:val="008C6362"/>
    <w:rsid w:val="008D4400"/>
    <w:rsid w:val="008E0668"/>
    <w:rsid w:val="008E2D1A"/>
    <w:rsid w:val="008E44C0"/>
    <w:rsid w:val="008E4AD6"/>
    <w:rsid w:val="008E5FFE"/>
    <w:rsid w:val="008E6384"/>
    <w:rsid w:val="008E7986"/>
    <w:rsid w:val="008F1BB0"/>
    <w:rsid w:val="008F1FAE"/>
    <w:rsid w:val="008F25FC"/>
    <w:rsid w:val="008F31E8"/>
    <w:rsid w:val="008F4E23"/>
    <w:rsid w:val="008F58CE"/>
    <w:rsid w:val="008F6457"/>
    <w:rsid w:val="008F65F7"/>
    <w:rsid w:val="00901E3F"/>
    <w:rsid w:val="0090323B"/>
    <w:rsid w:val="009039A5"/>
    <w:rsid w:val="00913C19"/>
    <w:rsid w:val="00916913"/>
    <w:rsid w:val="0092209D"/>
    <w:rsid w:val="00923321"/>
    <w:rsid w:val="00923CDA"/>
    <w:rsid w:val="009249A0"/>
    <w:rsid w:val="009277B6"/>
    <w:rsid w:val="00931979"/>
    <w:rsid w:val="009325C4"/>
    <w:rsid w:val="00932694"/>
    <w:rsid w:val="0093305C"/>
    <w:rsid w:val="0093406D"/>
    <w:rsid w:val="009346CE"/>
    <w:rsid w:val="0093680C"/>
    <w:rsid w:val="00936949"/>
    <w:rsid w:val="00940D60"/>
    <w:rsid w:val="00942765"/>
    <w:rsid w:val="00947AE6"/>
    <w:rsid w:val="00953F53"/>
    <w:rsid w:val="00955C90"/>
    <w:rsid w:val="00960CF4"/>
    <w:rsid w:val="00960E48"/>
    <w:rsid w:val="00962287"/>
    <w:rsid w:val="0096282C"/>
    <w:rsid w:val="009628EC"/>
    <w:rsid w:val="00963068"/>
    <w:rsid w:val="009632ED"/>
    <w:rsid w:val="00964354"/>
    <w:rsid w:val="00966768"/>
    <w:rsid w:val="00970A88"/>
    <w:rsid w:val="00973ABE"/>
    <w:rsid w:val="00984569"/>
    <w:rsid w:val="00984E42"/>
    <w:rsid w:val="00987E24"/>
    <w:rsid w:val="009937D2"/>
    <w:rsid w:val="009966FD"/>
    <w:rsid w:val="009A246F"/>
    <w:rsid w:val="009B0947"/>
    <w:rsid w:val="009B2B08"/>
    <w:rsid w:val="009B3E42"/>
    <w:rsid w:val="009B5937"/>
    <w:rsid w:val="009C48B6"/>
    <w:rsid w:val="009D0DE5"/>
    <w:rsid w:val="009D428E"/>
    <w:rsid w:val="009D7EE0"/>
    <w:rsid w:val="009E017F"/>
    <w:rsid w:val="009E22F8"/>
    <w:rsid w:val="009E563B"/>
    <w:rsid w:val="009E6707"/>
    <w:rsid w:val="009F1B69"/>
    <w:rsid w:val="009F1F7F"/>
    <w:rsid w:val="009F7E62"/>
    <w:rsid w:val="00A00980"/>
    <w:rsid w:val="00A018E7"/>
    <w:rsid w:val="00A03DE5"/>
    <w:rsid w:val="00A04630"/>
    <w:rsid w:val="00A05079"/>
    <w:rsid w:val="00A059F5"/>
    <w:rsid w:val="00A05B88"/>
    <w:rsid w:val="00A103DD"/>
    <w:rsid w:val="00A11A2A"/>
    <w:rsid w:val="00A121EC"/>
    <w:rsid w:val="00A232A0"/>
    <w:rsid w:val="00A23CD7"/>
    <w:rsid w:val="00A241D2"/>
    <w:rsid w:val="00A26CB0"/>
    <w:rsid w:val="00A416C1"/>
    <w:rsid w:val="00A420BF"/>
    <w:rsid w:val="00A426FB"/>
    <w:rsid w:val="00A4326C"/>
    <w:rsid w:val="00A5100D"/>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3E2E"/>
    <w:rsid w:val="00AB4EC4"/>
    <w:rsid w:val="00AB76CD"/>
    <w:rsid w:val="00AC029F"/>
    <w:rsid w:val="00AC299D"/>
    <w:rsid w:val="00AC4BB8"/>
    <w:rsid w:val="00AC5F86"/>
    <w:rsid w:val="00AC730F"/>
    <w:rsid w:val="00AD00D1"/>
    <w:rsid w:val="00AD2D78"/>
    <w:rsid w:val="00AD3A42"/>
    <w:rsid w:val="00AD7C14"/>
    <w:rsid w:val="00AE0B9C"/>
    <w:rsid w:val="00AE73A4"/>
    <w:rsid w:val="00AF390D"/>
    <w:rsid w:val="00AF6531"/>
    <w:rsid w:val="00B01C8A"/>
    <w:rsid w:val="00B01FAF"/>
    <w:rsid w:val="00B06BE3"/>
    <w:rsid w:val="00B17E70"/>
    <w:rsid w:val="00B205AB"/>
    <w:rsid w:val="00B237AF"/>
    <w:rsid w:val="00B23895"/>
    <w:rsid w:val="00B23B93"/>
    <w:rsid w:val="00B24A6E"/>
    <w:rsid w:val="00B27438"/>
    <w:rsid w:val="00B315E5"/>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93C2A"/>
    <w:rsid w:val="00BA1996"/>
    <w:rsid w:val="00BA76BF"/>
    <w:rsid w:val="00BB7375"/>
    <w:rsid w:val="00BD0FFA"/>
    <w:rsid w:val="00BD1841"/>
    <w:rsid w:val="00BD29DB"/>
    <w:rsid w:val="00BD3D6D"/>
    <w:rsid w:val="00BD3FA1"/>
    <w:rsid w:val="00BD6E0B"/>
    <w:rsid w:val="00BD771A"/>
    <w:rsid w:val="00BE2111"/>
    <w:rsid w:val="00BE2F95"/>
    <w:rsid w:val="00BE613B"/>
    <w:rsid w:val="00BE71C4"/>
    <w:rsid w:val="00BF15CF"/>
    <w:rsid w:val="00BF18DD"/>
    <w:rsid w:val="00BF1A06"/>
    <w:rsid w:val="00BF1CA9"/>
    <w:rsid w:val="00BF2C08"/>
    <w:rsid w:val="00C02BF8"/>
    <w:rsid w:val="00C03E6C"/>
    <w:rsid w:val="00C20580"/>
    <w:rsid w:val="00C20B08"/>
    <w:rsid w:val="00C21C62"/>
    <w:rsid w:val="00C23A3A"/>
    <w:rsid w:val="00C378CA"/>
    <w:rsid w:val="00C449A1"/>
    <w:rsid w:val="00C45325"/>
    <w:rsid w:val="00C51A7C"/>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8639E"/>
    <w:rsid w:val="00C905E4"/>
    <w:rsid w:val="00C932E7"/>
    <w:rsid w:val="00C945D5"/>
    <w:rsid w:val="00C95F87"/>
    <w:rsid w:val="00C971F8"/>
    <w:rsid w:val="00CA3BB9"/>
    <w:rsid w:val="00CA50F9"/>
    <w:rsid w:val="00CB0694"/>
    <w:rsid w:val="00CB1363"/>
    <w:rsid w:val="00CC0C12"/>
    <w:rsid w:val="00CC18CF"/>
    <w:rsid w:val="00CC45F8"/>
    <w:rsid w:val="00CC4E61"/>
    <w:rsid w:val="00CC5669"/>
    <w:rsid w:val="00CC73BD"/>
    <w:rsid w:val="00CD0E3C"/>
    <w:rsid w:val="00CD1AF7"/>
    <w:rsid w:val="00CD360F"/>
    <w:rsid w:val="00CD394B"/>
    <w:rsid w:val="00CD68BF"/>
    <w:rsid w:val="00CE140F"/>
    <w:rsid w:val="00CE1C21"/>
    <w:rsid w:val="00CE5631"/>
    <w:rsid w:val="00CF0760"/>
    <w:rsid w:val="00CF23A5"/>
    <w:rsid w:val="00CF5D3B"/>
    <w:rsid w:val="00CF6676"/>
    <w:rsid w:val="00CF783F"/>
    <w:rsid w:val="00D02A5F"/>
    <w:rsid w:val="00D10AFD"/>
    <w:rsid w:val="00D15317"/>
    <w:rsid w:val="00D15A0A"/>
    <w:rsid w:val="00D16AAA"/>
    <w:rsid w:val="00D212D7"/>
    <w:rsid w:val="00D22194"/>
    <w:rsid w:val="00D259FC"/>
    <w:rsid w:val="00D25FFB"/>
    <w:rsid w:val="00D27EBD"/>
    <w:rsid w:val="00D316F5"/>
    <w:rsid w:val="00D32241"/>
    <w:rsid w:val="00D3263D"/>
    <w:rsid w:val="00D369B9"/>
    <w:rsid w:val="00D36F2A"/>
    <w:rsid w:val="00D37BB2"/>
    <w:rsid w:val="00D41605"/>
    <w:rsid w:val="00D4311B"/>
    <w:rsid w:val="00D5082D"/>
    <w:rsid w:val="00D51A47"/>
    <w:rsid w:val="00D53C3F"/>
    <w:rsid w:val="00D54941"/>
    <w:rsid w:val="00D56BC1"/>
    <w:rsid w:val="00D573E6"/>
    <w:rsid w:val="00D62249"/>
    <w:rsid w:val="00D62604"/>
    <w:rsid w:val="00D73CC2"/>
    <w:rsid w:val="00D75AA8"/>
    <w:rsid w:val="00D7749C"/>
    <w:rsid w:val="00D7784D"/>
    <w:rsid w:val="00D81497"/>
    <w:rsid w:val="00D83685"/>
    <w:rsid w:val="00D8691F"/>
    <w:rsid w:val="00D8777B"/>
    <w:rsid w:val="00D90ECC"/>
    <w:rsid w:val="00D9112B"/>
    <w:rsid w:val="00DA72E6"/>
    <w:rsid w:val="00DB0865"/>
    <w:rsid w:val="00DB1F03"/>
    <w:rsid w:val="00DB2CA1"/>
    <w:rsid w:val="00DC25F1"/>
    <w:rsid w:val="00DC7E64"/>
    <w:rsid w:val="00DD33EB"/>
    <w:rsid w:val="00DD56EE"/>
    <w:rsid w:val="00DD7300"/>
    <w:rsid w:val="00DE2896"/>
    <w:rsid w:val="00DE2899"/>
    <w:rsid w:val="00DE436B"/>
    <w:rsid w:val="00DE4BF4"/>
    <w:rsid w:val="00DE7478"/>
    <w:rsid w:val="00DF3F40"/>
    <w:rsid w:val="00DF5811"/>
    <w:rsid w:val="00DF6630"/>
    <w:rsid w:val="00E00D30"/>
    <w:rsid w:val="00E06640"/>
    <w:rsid w:val="00E11EF4"/>
    <w:rsid w:val="00E12A31"/>
    <w:rsid w:val="00E14538"/>
    <w:rsid w:val="00E14B5E"/>
    <w:rsid w:val="00E207A2"/>
    <w:rsid w:val="00E21BD0"/>
    <w:rsid w:val="00E21EE8"/>
    <w:rsid w:val="00E24D51"/>
    <w:rsid w:val="00E343E6"/>
    <w:rsid w:val="00E34FAE"/>
    <w:rsid w:val="00E37F1A"/>
    <w:rsid w:val="00E40B80"/>
    <w:rsid w:val="00E41F95"/>
    <w:rsid w:val="00E4299D"/>
    <w:rsid w:val="00E4300A"/>
    <w:rsid w:val="00E43895"/>
    <w:rsid w:val="00E4475B"/>
    <w:rsid w:val="00E47F4B"/>
    <w:rsid w:val="00E51725"/>
    <w:rsid w:val="00E55DAF"/>
    <w:rsid w:val="00E61A40"/>
    <w:rsid w:val="00E62A0C"/>
    <w:rsid w:val="00E65405"/>
    <w:rsid w:val="00E70CB7"/>
    <w:rsid w:val="00E74980"/>
    <w:rsid w:val="00E749B2"/>
    <w:rsid w:val="00E75279"/>
    <w:rsid w:val="00E77316"/>
    <w:rsid w:val="00E84C63"/>
    <w:rsid w:val="00E90DA1"/>
    <w:rsid w:val="00E928FC"/>
    <w:rsid w:val="00EB3897"/>
    <w:rsid w:val="00EB475E"/>
    <w:rsid w:val="00EB4CD4"/>
    <w:rsid w:val="00EB573D"/>
    <w:rsid w:val="00EC26D4"/>
    <w:rsid w:val="00EC5EAD"/>
    <w:rsid w:val="00EC6BA9"/>
    <w:rsid w:val="00EC6BFC"/>
    <w:rsid w:val="00ED711F"/>
    <w:rsid w:val="00ED7FD2"/>
    <w:rsid w:val="00EE1923"/>
    <w:rsid w:val="00EE29F4"/>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2F98"/>
    <w:rsid w:val="00F1515C"/>
    <w:rsid w:val="00F17F5C"/>
    <w:rsid w:val="00F24761"/>
    <w:rsid w:val="00F26591"/>
    <w:rsid w:val="00F27BF6"/>
    <w:rsid w:val="00F304D4"/>
    <w:rsid w:val="00F31D60"/>
    <w:rsid w:val="00F32E5D"/>
    <w:rsid w:val="00F42235"/>
    <w:rsid w:val="00F543C9"/>
    <w:rsid w:val="00F548E9"/>
    <w:rsid w:val="00F557E7"/>
    <w:rsid w:val="00F60912"/>
    <w:rsid w:val="00F621A9"/>
    <w:rsid w:val="00F7681F"/>
    <w:rsid w:val="00F80F3E"/>
    <w:rsid w:val="00F8143A"/>
    <w:rsid w:val="00F828E9"/>
    <w:rsid w:val="00F85E4D"/>
    <w:rsid w:val="00F87921"/>
    <w:rsid w:val="00F87B4A"/>
    <w:rsid w:val="00F94E66"/>
    <w:rsid w:val="00F96B9B"/>
    <w:rsid w:val="00FA673A"/>
    <w:rsid w:val="00FA70EC"/>
    <w:rsid w:val="00FA7B15"/>
    <w:rsid w:val="00FB05F9"/>
    <w:rsid w:val="00FB5A02"/>
    <w:rsid w:val="00FC1247"/>
    <w:rsid w:val="00FC343B"/>
    <w:rsid w:val="00FC638C"/>
    <w:rsid w:val="00FC6815"/>
    <w:rsid w:val="00FD18B9"/>
    <w:rsid w:val="00FD5BA1"/>
    <w:rsid w:val="00FE2199"/>
    <w:rsid w:val="00FE4E5C"/>
    <w:rsid w:val="00FE6635"/>
    <w:rsid w:val="00FE68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209146A"/>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E0"/>
    <w:pPr>
      <w:jc w:val="both"/>
    </w:pPr>
    <w:rPr>
      <w:rFonts w:eastAsiaTheme="minorHAnsi" w:cstheme="minorBidi"/>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120B8"/>
    <w:pPr>
      <w:tabs>
        <w:tab w:val="center" w:pos="4820"/>
        <w:tab w:val="right" w:pos="9639"/>
      </w:tabs>
      <w:jc w:val="left"/>
    </w:pPr>
    <w:rPr>
      <w:sz w:val="16"/>
    </w:rPr>
  </w:style>
  <w:style w:type="character" w:customStyle="1" w:styleId="FooterChar">
    <w:name w:val="Footer Char"/>
    <w:basedOn w:val="DefaultParagraphFont"/>
    <w:link w:val="Footer"/>
    <w:rsid w:val="00633E39"/>
    <w:rPr>
      <w:rFonts w:eastAsiaTheme="minorHAnsi" w:cstheme="minorBidi"/>
      <w:sz w:val="16"/>
      <w:lang w:val="en-GB"/>
    </w:rPr>
  </w:style>
  <w:style w:type="paragraph" w:styleId="Header">
    <w:name w:val="header"/>
    <w:basedOn w:val="Normal"/>
    <w:link w:val="HeaderChar"/>
    <w:rsid w:val="005120B8"/>
    <w:rPr>
      <w:sz w:val="16"/>
    </w:rPr>
  </w:style>
  <w:style w:type="character" w:customStyle="1" w:styleId="HeaderChar">
    <w:name w:val="Header Char"/>
    <w:basedOn w:val="DefaultParagraphFont"/>
    <w:link w:val="Header"/>
    <w:rsid w:val="00633E39"/>
    <w:rPr>
      <w:rFonts w:eastAsiaTheme="minorHAnsi" w:cstheme="minorBidi"/>
      <w:sz w:val="16"/>
      <w:lang w:val="en-GB"/>
    </w:rPr>
  </w:style>
  <w:style w:type="character" w:styleId="PageNumber">
    <w:name w:val="page number"/>
    <w:basedOn w:val="DefaultParagraphFont"/>
    <w:uiPriority w:val="99"/>
    <w:rsid w:val="00E65405"/>
    <w:rPr>
      <w:rFonts w:cs="Times New Roman"/>
      <w:lang w:val="en-GB"/>
    </w:rPr>
  </w:style>
  <w:style w:type="paragraph" w:styleId="FootnoteText">
    <w:name w:val="footnote text"/>
    <w:basedOn w:val="Normal"/>
    <w:link w:val="FootnoteTextChar"/>
    <w:semiHidden/>
    <w:rsid w:val="00E65405"/>
    <w:rPr>
      <w:sz w:val="16"/>
    </w:rPr>
  </w:style>
  <w:style w:type="character" w:customStyle="1" w:styleId="FootnoteTextChar">
    <w:name w:val="Footnote Text Char"/>
    <w:basedOn w:val="DefaultParagraphFont"/>
    <w:link w:val="FootnoteText"/>
    <w:semiHidden/>
    <w:rsid w:val="00E65405"/>
    <w:rPr>
      <w:rFonts w:eastAsiaTheme="minorHAnsi" w:cstheme="minorBidi"/>
      <w:sz w:val="16"/>
      <w:lang w:val="en-GB"/>
    </w:rPr>
  </w:style>
  <w:style w:type="character" w:styleId="FootnoteReference">
    <w:name w:val="footnote reference"/>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customStyle="1" w:styleId="Body">
    <w:name w:val="Body"/>
    <w:aliases w:val="b,Bullet,B2,AOBoldkwn,by,bd,by Char Char,by Char Char Char,Body Char Char Ch... + Bold,Body Char Char Char,bd Char Char Char"/>
    <w:basedOn w:val="Normal"/>
    <w:link w:val="BodyChar"/>
    <w:uiPriority w:val="99"/>
    <w:qFormat/>
    <w:rsid w:val="00E65405"/>
    <w:pPr>
      <w:spacing w:after="240"/>
    </w:pPr>
  </w:style>
  <w:style w:type="paragraph" w:customStyle="1" w:styleId="Body1">
    <w:name w:val="Body 1"/>
    <w:basedOn w:val="Body"/>
    <w:link w:val="Body1Char"/>
    <w:uiPriority w:val="99"/>
    <w:qFormat/>
    <w:rsid w:val="00BD3FA1"/>
    <w:pPr>
      <w:ind w:left="851"/>
    </w:pPr>
  </w:style>
  <w:style w:type="paragraph" w:customStyle="1" w:styleId="Level1">
    <w:name w:val="Level 1"/>
    <w:aliases w:val="l1"/>
    <w:basedOn w:val="Normal"/>
    <w:qFormat/>
    <w:rsid w:val="0011512A"/>
    <w:pPr>
      <w:numPr>
        <w:numId w:val="17"/>
      </w:numPr>
      <w:spacing w:after="240"/>
    </w:pPr>
  </w:style>
  <w:style w:type="paragraph" w:customStyle="1" w:styleId="Body2">
    <w:name w:val="Body 2"/>
    <w:basedOn w:val="Body"/>
    <w:link w:val="Body2Char"/>
    <w:uiPriority w:val="99"/>
    <w:qFormat/>
    <w:rsid w:val="00966768"/>
    <w:pPr>
      <w:ind w:left="851"/>
    </w:pPr>
  </w:style>
  <w:style w:type="paragraph" w:customStyle="1" w:styleId="Level2">
    <w:name w:val="Level 2"/>
    <w:aliases w:val="l2"/>
    <w:basedOn w:val="Normal"/>
    <w:link w:val="Level2Char"/>
    <w:qFormat/>
    <w:rsid w:val="0011512A"/>
    <w:pPr>
      <w:numPr>
        <w:ilvl w:val="1"/>
        <w:numId w:val="17"/>
      </w:numPr>
      <w:spacing w:after="240"/>
    </w:pPr>
  </w:style>
  <w:style w:type="paragraph" w:customStyle="1" w:styleId="Body3">
    <w:name w:val="Body 3"/>
    <w:basedOn w:val="Body"/>
    <w:uiPriority w:val="99"/>
    <w:qFormat/>
    <w:rsid w:val="005120B8"/>
    <w:pPr>
      <w:numPr>
        <w:ilvl w:val="2"/>
        <w:numId w:val="1"/>
      </w:numPr>
    </w:pPr>
  </w:style>
  <w:style w:type="paragraph" w:customStyle="1" w:styleId="Level3">
    <w:name w:val="Level 3"/>
    <w:aliases w:val="l3"/>
    <w:basedOn w:val="Normal"/>
    <w:link w:val="Level3Char"/>
    <w:qFormat/>
    <w:rsid w:val="0011512A"/>
    <w:pPr>
      <w:numPr>
        <w:ilvl w:val="2"/>
        <w:numId w:val="17"/>
      </w:numPr>
      <w:spacing w:after="240"/>
    </w:pPr>
  </w:style>
  <w:style w:type="paragraph" w:customStyle="1" w:styleId="Body4">
    <w:name w:val="Body 4"/>
    <w:basedOn w:val="Body"/>
    <w:uiPriority w:val="99"/>
    <w:qFormat/>
    <w:rsid w:val="00E65405"/>
    <w:pPr>
      <w:numPr>
        <w:ilvl w:val="3"/>
        <w:numId w:val="1"/>
      </w:numPr>
    </w:pPr>
  </w:style>
  <w:style w:type="paragraph" w:customStyle="1" w:styleId="Level4">
    <w:name w:val="Level 4"/>
    <w:aliases w:val="4"/>
    <w:basedOn w:val="Body4"/>
    <w:link w:val="Level4Char"/>
    <w:qFormat/>
    <w:rsid w:val="000156F6"/>
    <w:pPr>
      <w:numPr>
        <w:numId w:val="17"/>
      </w:numPr>
    </w:pPr>
  </w:style>
  <w:style w:type="paragraph" w:customStyle="1" w:styleId="Body5">
    <w:name w:val="Body 5"/>
    <w:basedOn w:val="Body"/>
    <w:uiPriority w:val="99"/>
    <w:qFormat/>
    <w:rsid w:val="00E65405"/>
    <w:pPr>
      <w:numPr>
        <w:ilvl w:val="4"/>
        <w:numId w:val="1"/>
      </w:numPr>
    </w:pPr>
  </w:style>
  <w:style w:type="paragraph" w:customStyle="1" w:styleId="Level5">
    <w:name w:val="Level 5"/>
    <w:aliases w:val="l5"/>
    <w:basedOn w:val="Body5"/>
    <w:qFormat/>
    <w:rsid w:val="000156F6"/>
    <w:pPr>
      <w:numPr>
        <w:numId w:val="17"/>
      </w:numPr>
    </w:pPr>
  </w:style>
  <w:style w:type="paragraph" w:customStyle="1" w:styleId="Body6">
    <w:name w:val="Body 6"/>
    <w:basedOn w:val="Body"/>
    <w:uiPriority w:val="99"/>
    <w:qFormat/>
    <w:rsid w:val="00E65405"/>
    <w:pPr>
      <w:numPr>
        <w:ilvl w:val="5"/>
        <w:numId w:val="1"/>
      </w:numPr>
    </w:pPr>
  </w:style>
  <w:style w:type="paragraph" w:customStyle="1" w:styleId="Level6">
    <w:name w:val="Level 6"/>
    <w:basedOn w:val="Body6"/>
    <w:qFormat/>
    <w:rsid w:val="000156F6"/>
    <w:pPr>
      <w:numPr>
        <w:numId w:val="17"/>
      </w:numPr>
    </w:pPr>
  </w:style>
  <w:style w:type="paragraph" w:customStyle="1" w:styleId="Bullet1">
    <w:name w:val="Bullet 1"/>
    <w:basedOn w:val="Body"/>
    <w:uiPriority w:val="99"/>
    <w:qFormat/>
    <w:rsid w:val="00BF1CA9"/>
    <w:pPr>
      <w:numPr>
        <w:numId w:val="16"/>
      </w:numPr>
      <w:ind w:left="851" w:hanging="851"/>
    </w:pPr>
  </w:style>
  <w:style w:type="paragraph" w:customStyle="1" w:styleId="Bullet2">
    <w:name w:val="Bullet 2"/>
    <w:basedOn w:val="Body"/>
    <w:uiPriority w:val="99"/>
    <w:qFormat/>
    <w:rsid w:val="00BF1CA9"/>
    <w:pPr>
      <w:numPr>
        <w:ilvl w:val="1"/>
        <w:numId w:val="16"/>
      </w:numPr>
      <w:ind w:left="1702"/>
    </w:pPr>
  </w:style>
  <w:style w:type="paragraph" w:customStyle="1" w:styleId="Bullet3">
    <w:name w:val="Bullet 3"/>
    <w:basedOn w:val="Body"/>
    <w:uiPriority w:val="99"/>
    <w:qFormat/>
    <w:rsid w:val="00BF1CA9"/>
    <w:pPr>
      <w:numPr>
        <w:ilvl w:val="2"/>
        <w:numId w:val="16"/>
      </w:numPr>
      <w:ind w:left="2552" w:hanging="851"/>
    </w:pPr>
  </w:style>
  <w:style w:type="paragraph" w:customStyle="1" w:styleId="Bullet4">
    <w:name w:val="Bullet 4"/>
    <w:basedOn w:val="Body"/>
    <w:uiPriority w:val="99"/>
    <w:qFormat/>
    <w:rsid w:val="00BF1CA9"/>
    <w:pPr>
      <w:numPr>
        <w:ilvl w:val="3"/>
        <w:numId w:val="16"/>
      </w:numPr>
      <w:ind w:left="3403"/>
    </w:pPr>
  </w:style>
  <w:style w:type="paragraph" w:customStyle="1" w:styleId="Appendix">
    <w:name w:val="Appendix #"/>
    <w:basedOn w:val="Body"/>
    <w:next w:val="Body"/>
    <w:uiPriority w:val="99"/>
    <w:qFormat/>
    <w:rsid w:val="00672517"/>
    <w:pPr>
      <w:keepNext/>
      <w:pageBreakBefore/>
      <w:numPr>
        <w:numId w:val="18"/>
      </w:numPr>
      <w:jc w:val="center"/>
      <w:outlineLvl w:val="6"/>
    </w:pPr>
    <w:rPr>
      <w:b/>
      <w:caps/>
    </w:rPr>
  </w:style>
  <w:style w:type="paragraph" w:customStyle="1" w:styleId="MainHeading">
    <w:name w:val="Main Heading"/>
    <w:basedOn w:val="Body"/>
    <w:uiPriority w:val="99"/>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99"/>
    <w:qFormat/>
    <w:rsid w:val="00672517"/>
    <w:pPr>
      <w:keepNext/>
      <w:pageBreakBefore/>
      <w:numPr>
        <w:numId w:val="14"/>
      </w:numPr>
      <w:jc w:val="center"/>
      <w:outlineLvl w:val="7"/>
    </w:pPr>
    <w:rPr>
      <w:b/>
      <w:caps/>
    </w:rPr>
  </w:style>
  <w:style w:type="paragraph" w:customStyle="1" w:styleId="SubHeading">
    <w:name w:val="Sub Heading"/>
    <w:basedOn w:val="Body"/>
    <w:next w:val="Body"/>
    <w:uiPriority w:val="9"/>
    <w:qFormat/>
    <w:rsid w:val="00E65405"/>
    <w:pPr>
      <w:keepNext/>
      <w:numPr>
        <w:numId w:val="15"/>
      </w:numPr>
      <w:jc w:val="center"/>
    </w:pPr>
    <w:rPr>
      <w:b/>
      <w:caps/>
    </w:rPr>
  </w:style>
  <w:style w:type="paragraph" w:styleId="EndnoteText">
    <w:name w:val="endnote text"/>
    <w:basedOn w:val="Normal"/>
    <w:link w:val="EndnoteTextChar"/>
    <w:semiHidden/>
    <w:rsid w:val="00E65405"/>
    <w:rPr>
      <w:sz w:val="16"/>
    </w:rPr>
  </w:style>
  <w:style w:type="character" w:customStyle="1" w:styleId="EndnoteTextChar">
    <w:name w:val="Endnote Text Char"/>
    <w:basedOn w:val="DefaultParagraphFont"/>
    <w:link w:val="EndnoteText"/>
    <w:semiHidden/>
    <w:rsid w:val="00E65405"/>
    <w:rPr>
      <w:rFonts w:eastAsiaTheme="minorHAnsi" w:cstheme="minorBidi"/>
      <w:sz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qFormat/>
    <w:rsid w:val="00E65405"/>
    <w:pPr>
      <w:ind w:left="1702"/>
    </w:pPr>
    <w:rPr>
      <w:caps w:val="0"/>
    </w:rPr>
  </w:style>
  <w:style w:type="paragraph" w:styleId="TOC3">
    <w:name w:val="toc 3"/>
    <w:basedOn w:val="TOC1"/>
    <w:next w:val="Normal"/>
    <w:qFormat/>
    <w:rsid w:val="00E65405"/>
    <w:pPr>
      <w:ind w:left="2552"/>
    </w:pPr>
    <w:rPr>
      <w:caps w:val="0"/>
    </w:rPr>
  </w:style>
  <w:style w:type="paragraph" w:styleId="TOC4">
    <w:name w:val="toc 4"/>
    <w:basedOn w:val="TOC1"/>
    <w:next w:val="Normal"/>
    <w:uiPriority w:val="39"/>
    <w:qFormat/>
    <w:rsid w:val="00E65405"/>
    <w:pPr>
      <w:ind w:left="0" w:firstLine="0"/>
    </w:pPr>
  </w:style>
  <w:style w:type="paragraph" w:styleId="TOC5">
    <w:name w:val="toc 5"/>
    <w:basedOn w:val="TOC1"/>
    <w:next w:val="Normal"/>
    <w:qFormat/>
    <w:rsid w:val="00E65405"/>
    <w:pPr>
      <w:ind w:firstLine="0"/>
    </w:pPr>
  </w:style>
  <w:style w:type="paragraph" w:styleId="TOC6">
    <w:name w:val="toc 6"/>
    <w:basedOn w:val="TOC1"/>
    <w:next w:val="Normal"/>
    <w:qFormat/>
    <w:rsid w:val="00B06BE3"/>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en-GB"/>
    </w:rPr>
  </w:style>
  <w:style w:type="character" w:customStyle="1" w:styleId="Heading2Char">
    <w:name w:val="Heading 2 Char"/>
    <w:basedOn w:val="DefaultParagraphFont"/>
    <w:link w:val="Heading2"/>
    <w:uiPriority w:val="2"/>
    <w:semiHidden/>
    <w:rsid w:val="008A1797"/>
    <w:rPr>
      <w:rFonts w:eastAsiaTheme="minorHAnsi" w:cstheme="minorBidi"/>
      <w:b/>
      <w:szCs w:val="26"/>
      <w:lang w:val="en-GB"/>
    </w:rPr>
  </w:style>
  <w:style w:type="character" w:customStyle="1" w:styleId="Heading3Char">
    <w:name w:val="Heading 3 Char"/>
    <w:basedOn w:val="DefaultParagraphFont"/>
    <w:link w:val="Heading3"/>
    <w:uiPriority w:val="2"/>
    <w:semiHidden/>
    <w:rsid w:val="008A1797"/>
    <w:rPr>
      <w:rFonts w:eastAsiaTheme="minorHAnsi" w:cstheme="minorBidi"/>
      <w:b/>
      <w:szCs w:val="24"/>
      <w:lang w:val="en-GB"/>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semiHidden/>
    <w:rsid w:val="000D2DF0"/>
    <w:rPr>
      <w:rFonts w:eastAsiaTheme="majorEastAsia" w:cstheme="majorBidi"/>
      <w:iCs/>
      <w:lang w:val="en-GB"/>
    </w:rPr>
  </w:style>
  <w:style w:type="character" w:customStyle="1" w:styleId="Heading5Char">
    <w:name w:val="Heading 5 Char"/>
    <w:basedOn w:val="DefaultParagraphFont"/>
    <w:link w:val="Heading5"/>
    <w:semiHidden/>
    <w:rsid w:val="000D2DF0"/>
    <w:rPr>
      <w:rFonts w:eastAsiaTheme="majorEastAsia" w:cstheme="majorBidi"/>
      <w:lang w:val="en-GB"/>
    </w:rPr>
  </w:style>
  <w:style w:type="character" w:customStyle="1" w:styleId="Heading6Char">
    <w:name w:val="Heading 6 Char"/>
    <w:basedOn w:val="DefaultParagraphFont"/>
    <w:link w:val="Heading6"/>
    <w:semiHidden/>
    <w:rsid w:val="000D2DF0"/>
    <w:rPr>
      <w:rFonts w:eastAsiaTheme="majorEastAsia" w:cstheme="majorBidi"/>
      <w:lang w:val="en-GB"/>
    </w:rPr>
  </w:style>
  <w:style w:type="character" w:customStyle="1" w:styleId="Heading7Char">
    <w:name w:val="Heading 7 Char"/>
    <w:basedOn w:val="DefaultParagraphFont"/>
    <w:link w:val="Heading7"/>
    <w:semiHidden/>
    <w:rsid w:val="00F557E7"/>
    <w:rPr>
      <w:rFonts w:eastAsiaTheme="majorEastAsia" w:cstheme="majorBidi"/>
      <w:iCs/>
      <w:lang w:val="en-GB"/>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en-GB"/>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qFormat/>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en-GB"/>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en-GB"/>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aliases w:val="Body Char Char Ch... + Bold Char,b Char,bd Char,by Char,by Char Char Char Char,by Char Char Char1"/>
    <w:basedOn w:val="DefaultParagraphFont"/>
    <w:link w:val="Body"/>
    <w:uiPriority w:val="99"/>
    <w:rsid w:val="00B34F20"/>
    <w:rPr>
      <w:rFonts w:eastAsiaTheme="minorHAnsi" w:cstheme="minorBidi"/>
      <w:lang w:val="en-GB"/>
    </w:rPr>
  </w:style>
  <w:style w:type="character" w:customStyle="1" w:styleId="Body1Char">
    <w:name w:val="Body 1 Char"/>
    <w:basedOn w:val="BodyChar"/>
    <w:link w:val="Body1"/>
    <w:rsid w:val="00BD3FA1"/>
    <w:rPr>
      <w:rFonts w:eastAsiaTheme="minorHAnsi" w:cstheme="minorBidi"/>
      <w:lang w:val="en-GB"/>
    </w:rPr>
  </w:style>
  <w:style w:type="character" w:customStyle="1" w:styleId="PartyNameChar">
    <w:name w:val="Party Name Char"/>
    <w:basedOn w:val="DefaultParagraphFont"/>
    <w:link w:val="PartyName"/>
    <w:semiHidden/>
    <w:rsid w:val="00067E89"/>
    <w:rPr>
      <w:rFonts w:eastAsiaTheme="minorHAnsi" w:cstheme="minorBidi"/>
      <w:b/>
      <w:caps/>
      <w:lang w:val="en-GB"/>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en-GB"/>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en-GB"/>
    </w:rPr>
  </w:style>
  <w:style w:type="paragraph" w:styleId="BalloonText">
    <w:name w:val="Balloon Text"/>
    <w:basedOn w:val="Normal"/>
    <w:link w:val="BalloonTextChar"/>
    <w:unhideWhenUsed/>
    <w:rsid w:val="00E65405"/>
    <w:rPr>
      <w:rFonts w:ascii="Segoe UI" w:hAnsi="Segoe UI" w:cs="Segoe UI"/>
      <w:sz w:val="18"/>
      <w:szCs w:val="18"/>
    </w:rPr>
  </w:style>
  <w:style w:type="character" w:customStyle="1" w:styleId="BalloonTextChar">
    <w:name w:val="Balloon Text Char"/>
    <w:basedOn w:val="DefaultParagraphFont"/>
    <w:link w:val="BalloonText"/>
    <w:rsid w:val="00E65405"/>
    <w:rPr>
      <w:rFonts w:ascii="Segoe UI" w:eastAsiaTheme="minorHAnsi" w:hAnsi="Segoe UI" w:cs="Segoe UI"/>
      <w:sz w:val="18"/>
      <w:szCs w:val="18"/>
      <w:lang w:val="en-GB"/>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semiHidden/>
    <w:unhideWhenUsed/>
    <w:rsid w:val="00E65405"/>
    <w:rPr>
      <w:sz w:val="16"/>
      <w:szCs w:val="16"/>
      <w:lang w:val="en-GB"/>
    </w:rPr>
  </w:style>
  <w:style w:type="paragraph" w:styleId="CommentText">
    <w:name w:val="annotation text"/>
    <w:basedOn w:val="Normal"/>
    <w:link w:val="CommentTextChar"/>
    <w:uiPriority w:val="99"/>
    <w:semiHidden/>
    <w:unhideWhenUsed/>
    <w:rsid w:val="00E65405"/>
  </w:style>
  <w:style w:type="character" w:customStyle="1" w:styleId="CommentTextChar">
    <w:name w:val="Comment Text Char"/>
    <w:basedOn w:val="DefaultParagraphFont"/>
    <w:link w:val="CommentText"/>
    <w:uiPriority w:val="99"/>
    <w:semiHidden/>
    <w:rsid w:val="00E65405"/>
    <w:rPr>
      <w:rFonts w:eastAsiaTheme="minorHAnsi" w:cstheme="minorBidi"/>
      <w:lang w:val="en-GB"/>
    </w:rPr>
  </w:style>
  <w:style w:type="paragraph" w:styleId="CommentSubject">
    <w:name w:val="annotation subject"/>
    <w:basedOn w:val="CommentText"/>
    <w:next w:val="CommentText"/>
    <w:link w:val="CommentSubjectChar"/>
    <w:semiHidden/>
    <w:unhideWhenUsed/>
    <w:rsid w:val="00E65405"/>
    <w:rPr>
      <w:b/>
      <w:bCs/>
    </w:rPr>
  </w:style>
  <w:style w:type="character" w:customStyle="1" w:styleId="CommentSubjectChar">
    <w:name w:val="Comment Subject Char"/>
    <w:basedOn w:val="CommentTextChar"/>
    <w:link w:val="CommentSubject"/>
    <w:semiHidden/>
    <w:rsid w:val="00E65405"/>
    <w:rPr>
      <w:rFonts w:eastAsiaTheme="minorHAnsi" w:cstheme="minorBidi"/>
      <w:b/>
      <w:bCs/>
      <w:lang w:val="en-GB"/>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en-GB"/>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en-GB"/>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character" w:customStyle="1" w:styleId="Level1asHeadingtext">
    <w:name w:val="Level 1 as Heading (text)"/>
    <w:basedOn w:val="DefaultParagraphFont"/>
    <w:uiPriority w:val="99"/>
    <w:rsid w:val="00277456"/>
    <w:rPr>
      <w:b/>
      <w:bCs/>
      <w:caps/>
    </w:rPr>
  </w:style>
  <w:style w:type="character" w:customStyle="1" w:styleId="Level2asHeadingtext">
    <w:name w:val="Level 2 as Heading (text)"/>
    <w:basedOn w:val="DefaultParagraphFont"/>
    <w:uiPriority w:val="99"/>
    <w:rsid w:val="00277456"/>
    <w:rPr>
      <w:b/>
      <w:bCs/>
    </w:rPr>
  </w:style>
  <w:style w:type="character" w:customStyle="1" w:styleId="Level3asHeadingtext">
    <w:name w:val="Level 3 as Heading (text)"/>
    <w:basedOn w:val="DefaultParagraphFont"/>
    <w:uiPriority w:val="99"/>
    <w:rsid w:val="00277456"/>
    <w:rPr>
      <w:b/>
      <w:bCs/>
    </w:rPr>
  </w:style>
  <w:style w:type="paragraph" w:customStyle="1" w:styleId="Part">
    <w:name w:val="Part #"/>
    <w:basedOn w:val="Body"/>
    <w:next w:val="SubHeading"/>
    <w:uiPriority w:val="99"/>
    <w:rsid w:val="00277456"/>
    <w:pPr>
      <w:keepNext/>
      <w:keepLines/>
      <w:adjustRightInd w:val="0"/>
      <w:jc w:val="center"/>
    </w:pPr>
    <w:rPr>
      <w:rFonts w:eastAsia="Arial" w:cs="Arial"/>
    </w:rPr>
  </w:style>
  <w:style w:type="character" w:customStyle="1" w:styleId="Level3Char">
    <w:name w:val="Level 3 Char"/>
    <w:aliases w:val="Level 3 Number Char"/>
    <w:link w:val="Level3"/>
    <w:locked/>
    <w:rsid w:val="00277456"/>
    <w:rPr>
      <w:rFonts w:eastAsiaTheme="minorHAnsi" w:cstheme="minorBidi"/>
    </w:rPr>
  </w:style>
  <w:style w:type="character" w:customStyle="1" w:styleId="Body2Char">
    <w:name w:val="Body 2 Char"/>
    <w:link w:val="Body2"/>
    <w:uiPriority w:val="99"/>
    <w:locked/>
    <w:rsid w:val="00277456"/>
    <w:rPr>
      <w:rFonts w:eastAsiaTheme="minorHAnsi" w:cstheme="minorBidi"/>
    </w:rPr>
  </w:style>
  <w:style w:type="character" w:customStyle="1" w:styleId="Level2Char">
    <w:name w:val="Level 2 Char"/>
    <w:aliases w:val="Level 2 Number Char,H2 Char,2 Char,Major Char,Major1 Char,h22 Char,Major2 Char,h23 Char,Major3 Char,h24 Char,Major4 Char,Major numbered Char,Subhead B Char,l2 Char,1 Char,Body - Title 2 ( Index Reference ) Char"/>
    <w:link w:val="Level2"/>
    <w:locked/>
    <w:rsid w:val="00277456"/>
    <w:rPr>
      <w:rFonts w:eastAsiaTheme="minorHAnsi" w:cstheme="minorBidi"/>
    </w:rPr>
  </w:style>
  <w:style w:type="character" w:customStyle="1" w:styleId="Level4Char">
    <w:name w:val="Level 4 Char"/>
    <w:link w:val="Level4"/>
    <w:locked/>
    <w:rsid w:val="00277456"/>
    <w:rPr>
      <w:rFonts w:eastAsiaTheme="minorHAnsi" w:cstheme="minorBidi"/>
    </w:rPr>
  </w:style>
  <w:style w:type="paragraph" w:customStyle="1" w:styleId="ScheduleHeading1">
    <w:name w:val="Schedule Heading 1"/>
    <w:basedOn w:val="BodyText"/>
    <w:next w:val="Normal"/>
    <w:qFormat/>
    <w:rsid w:val="00731BE4"/>
    <w:pPr>
      <w:keepNext/>
      <w:numPr>
        <w:numId w:val="37"/>
      </w:numPr>
      <w:tabs>
        <w:tab w:val="num" w:pos="360"/>
        <w:tab w:val="left" w:pos="709"/>
        <w:tab w:val="left" w:pos="1559"/>
        <w:tab w:val="left" w:pos="2268"/>
        <w:tab w:val="left" w:pos="2977"/>
        <w:tab w:val="left" w:pos="3686"/>
        <w:tab w:val="left" w:pos="4394"/>
        <w:tab w:val="right" w:pos="8789"/>
      </w:tabs>
      <w:spacing w:before="200" w:after="100"/>
      <w:ind w:left="0" w:firstLine="0"/>
      <w:jc w:val="left"/>
    </w:pPr>
    <w:rPr>
      <w:rFonts w:eastAsia="Batang" w:cs="Times New Roman"/>
      <w:b/>
      <w:caps/>
    </w:rPr>
  </w:style>
  <w:style w:type="paragraph" w:customStyle="1" w:styleId="ScheduleHeading2">
    <w:name w:val="Schedule Heading 2"/>
    <w:basedOn w:val="BodyText"/>
    <w:next w:val="BodyText2"/>
    <w:qFormat/>
    <w:rsid w:val="00731BE4"/>
    <w:pPr>
      <w:keepNext/>
      <w:numPr>
        <w:ilvl w:val="1"/>
        <w:numId w:val="37"/>
      </w:numPr>
      <w:tabs>
        <w:tab w:val="num" w:pos="360"/>
        <w:tab w:val="left" w:pos="709"/>
        <w:tab w:val="left" w:pos="1559"/>
        <w:tab w:val="left" w:pos="2268"/>
        <w:tab w:val="left" w:pos="2977"/>
        <w:tab w:val="left" w:pos="3686"/>
        <w:tab w:val="left" w:pos="4394"/>
        <w:tab w:val="right" w:pos="8789"/>
      </w:tabs>
      <w:spacing w:before="200" w:after="100"/>
      <w:ind w:left="0" w:firstLine="0"/>
      <w:jc w:val="left"/>
    </w:pPr>
    <w:rPr>
      <w:rFonts w:eastAsia="Batang" w:cs="Times New Roman"/>
      <w:b/>
    </w:rPr>
  </w:style>
  <w:style w:type="paragraph" w:customStyle="1" w:styleId="ScheduleHeading3">
    <w:name w:val="Schedule Heading 3"/>
    <w:basedOn w:val="BodyText"/>
    <w:next w:val="BodyText3"/>
    <w:qFormat/>
    <w:rsid w:val="00731BE4"/>
    <w:pPr>
      <w:keepNext/>
      <w:numPr>
        <w:ilvl w:val="2"/>
        <w:numId w:val="37"/>
      </w:numPr>
      <w:tabs>
        <w:tab w:val="num" w:pos="360"/>
        <w:tab w:val="left" w:pos="1559"/>
        <w:tab w:val="left" w:pos="2268"/>
        <w:tab w:val="left" w:pos="2977"/>
        <w:tab w:val="left" w:pos="3686"/>
        <w:tab w:val="left" w:pos="4394"/>
        <w:tab w:val="right" w:pos="8789"/>
      </w:tabs>
      <w:spacing w:before="200" w:after="100"/>
      <w:ind w:left="1560" w:hanging="851"/>
      <w:jc w:val="left"/>
    </w:pPr>
    <w:rPr>
      <w:rFonts w:eastAsia="Batang" w:cs="Times New Roman"/>
      <w:b/>
    </w:rPr>
  </w:style>
  <w:style w:type="paragraph" w:customStyle="1" w:styleId="ScheduleHeading4">
    <w:name w:val="Schedule Heading 4"/>
    <w:basedOn w:val="BodyText"/>
    <w:next w:val="Normal"/>
    <w:qFormat/>
    <w:rsid w:val="00731BE4"/>
    <w:pPr>
      <w:keepNext/>
      <w:numPr>
        <w:ilvl w:val="3"/>
        <w:numId w:val="37"/>
      </w:numPr>
      <w:tabs>
        <w:tab w:val="num" w:pos="360"/>
        <w:tab w:val="left" w:pos="2268"/>
        <w:tab w:val="left" w:pos="2977"/>
        <w:tab w:val="left" w:pos="3686"/>
        <w:tab w:val="left" w:pos="4394"/>
        <w:tab w:val="right" w:pos="8789"/>
      </w:tabs>
      <w:spacing w:before="200" w:after="100"/>
      <w:ind w:left="0" w:firstLine="0"/>
      <w:jc w:val="left"/>
    </w:pPr>
    <w:rPr>
      <w:rFonts w:eastAsia="Batang" w:cs="Times New Roman"/>
      <w:b/>
    </w:rPr>
  </w:style>
  <w:style w:type="paragraph" w:customStyle="1" w:styleId="ScheduleHeading5">
    <w:name w:val="Schedule Heading 5"/>
    <w:basedOn w:val="BodyText"/>
    <w:next w:val="Normal"/>
    <w:qFormat/>
    <w:rsid w:val="00731BE4"/>
    <w:pPr>
      <w:keepNext/>
      <w:numPr>
        <w:ilvl w:val="4"/>
        <w:numId w:val="37"/>
      </w:numPr>
      <w:tabs>
        <w:tab w:val="num" w:pos="360"/>
        <w:tab w:val="left" w:pos="2977"/>
        <w:tab w:val="left" w:pos="3686"/>
        <w:tab w:val="left" w:pos="4394"/>
        <w:tab w:val="right" w:pos="8789"/>
      </w:tabs>
      <w:spacing w:before="200" w:after="100"/>
      <w:ind w:left="0" w:firstLine="0"/>
      <w:jc w:val="left"/>
    </w:pPr>
    <w:rPr>
      <w:rFonts w:eastAsia="Batang" w:cs="Times New Roman"/>
      <w:b/>
    </w:rPr>
  </w:style>
  <w:style w:type="paragraph" w:customStyle="1" w:styleId="ScheduleHeading6">
    <w:name w:val="Schedule Heading 6"/>
    <w:basedOn w:val="BodyText"/>
    <w:next w:val="Normal"/>
    <w:qFormat/>
    <w:rsid w:val="00731BE4"/>
    <w:pPr>
      <w:keepNext/>
      <w:numPr>
        <w:ilvl w:val="5"/>
        <w:numId w:val="37"/>
      </w:numPr>
      <w:tabs>
        <w:tab w:val="num" w:pos="360"/>
        <w:tab w:val="left" w:pos="3686"/>
        <w:tab w:val="left" w:pos="4394"/>
        <w:tab w:val="right" w:pos="8789"/>
      </w:tabs>
      <w:spacing w:before="200" w:after="100"/>
      <w:ind w:left="0" w:firstLine="0"/>
      <w:jc w:val="left"/>
    </w:pPr>
    <w:rPr>
      <w:rFonts w:eastAsia="Batang" w:cs="Times New Roman"/>
      <w:b/>
    </w:rPr>
  </w:style>
  <w:style w:type="paragraph" w:customStyle="1" w:styleId="ScheduleHeading7">
    <w:name w:val="Schedule Heading 7"/>
    <w:basedOn w:val="BodyText"/>
    <w:next w:val="Normal"/>
    <w:qFormat/>
    <w:rsid w:val="00731BE4"/>
    <w:pPr>
      <w:keepNext/>
      <w:numPr>
        <w:ilvl w:val="6"/>
        <w:numId w:val="37"/>
      </w:numPr>
      <w:tabs>
        <w:tab w:val="num" w:pos="360"/>
        <w:tab w:val="left" w:pos="4394"/>
        <w:tab w:val="right" w:pos="8789"/>
      </w:tabs>
      <w:spacing w:before="200" w:after="100"/>
      <w:ind w:left="4395" w:hanging="709"/>
      <w:jc w:val="left"/>
    </w:pPr>
    <w:rPr>
      <w:rFonts w:eastAsia="Batang" w:cs="Times New Roman"/>
      <w:b/>
    </w:rPr>
  </w:style>
  <w:style w:type="paragraph" w:styleId="BodyText2">
    <w:name w:val="Body Text 2"/>
    <w:basedOn w:val="Normal"/>
    <w:link w:val="BodyText2Char"/>
    <w:uiPriority w:val="99"/>
    <w:semiHidden/>
    <w:unhideWhenUsed/>
    <w:rsid w:val="00731BE4"/>
    <w:pPr>
      <w:spacing w:after="120" w:line="480" w:lineRule="auto"/>
    </w:pPr>
  </w:style>
  <w:style w:type="character" w:customStyle="1" w:styleId="BodyText2Char">
    <w:name w:val="Body Text 2 Char"/>
    <w:basedOn w:val="DefaultParagraphFont"/>
    <w:link w:val="BodyText2"/>
    <w:uiPriority w:val="99"/>
    <w:semiHidden/>
    <w:rsid w:val="00731BE4"/>
    <w:rPr>
      <w:rFonts w:eastAsiaTheme="minorHAnsi" w:cstheme="minorBidi"/>
    </w:rPr>
  </w:style>
  <w:style w:type="paragraph" w:styleId="BodyText3">
    <w:name w:val="Body Text 3"/>
    <w:basedOn w:val="Normal"/>
    <w:link w:val="BodyText3Char"/>
    <w:uiPriority w:val="99"/>
    <w:semiHidden/>
    <w:unhideWhenUsed/>
    <w:rsid w:val="00731BE4"/>
    <w:pPr>
      <w:spacing w:after="120"/>
    </w:pPr>
    <w:rPr>
      <w:sz w:val="16"/>
      <w:szCs w:val="16"/>
    </w:rPr>
  </w:style>
  <w:style w:type="character" w:customStyle="1" w:styleId="BodyText3Char">
    <w:name w:val="Body Text 3 Char"/>
    <w:basedOn w:val="DefaultParagraphFont"/>
    <w:link w:val="BodyText3"/>
    <w:uiPriority w:val="99"/>
    <w:semiHidden/>
    <w:rsid w:val="00731BE4"/>
    <w:rPr>
      <w:rFonts w:eastAsiaTheme="minorHAnsi" w:cstheme="minorBidi"/>
      <w:sz w:val="16"/>
      <w:szCs w:val="16"/>
    </w:rPr>
  </w:style>
  <w:style w:type="table" w:customStyle="1" w:styleId="TableGrid1">
    <w:name w:val="Table Grid1"/>
    <w:basedOn w:val="TableNormal"/>
    <w:next w:val="TableGrid"/>
    <w:uiPriority w:val="39"/>
    <w:rsid w:val="00712F4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01790">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perial.ac.uk/human-resources/leave/college-clos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docProps/app.xml><?xml version="1.0" encoding="utf-8"?>
<Properties xmlns="http://schemas.openxmlformats.org/officeDocument/2006/extended-properties" xmlns:vt="http://schemas.openxmlformats.org/officeDocument/2006/docPropsVTypes">
  <Template>Normal</Template>
  <Pages>7</Pages>
  <Words>11785</Words>
  <Characters>62815</Characters>
  <DocSecurity>0</DocSecurity>
  <Lines>1365</Lines>
  <Paragraphs>611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