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DE9" w:rsidRPr="00C90852" w:rsidRDefault="00704DE9" w:rsidP="00704DE9">
      <w:pPr>
        <w:autoSpaceDE w:val="0"/>
        <w:autoSpaceDN w:val="0"/>
        <w:adjustRightInd w:val="0"/>
        <w:spacing w:after="0" w:line="240" w:lineRule="auto"/>
        <w:jc w:val="center"/>
        <w:rPr>
          <w:rFonts w:ascii="CMBX12" w:hAnsi="CMBX12" w:cs="CMBX12"/>
          <w:b/>
          <w:sz w:val="24"/>
          <w:szCs w:val="24"/>
        </w:rPr>
      </w:pPr>
      <w:r w:rsidRPr="00C90852">
        <w:rPr>
          <w:rFonts w:ascii="CMBX12" w:hAnsi="CMBX12" w:cs="CMBX12"/>
          <w:b/>
          <w:sz w:val="24"/>
          <w:szCs w:val="24"/>
        </w:rPr>
        <w:t>MUSE-SGI Non-Technical Overview</w:t>
      </w:r>
    </w:p>
    <w:p w:rsidR="00932B50" w:rsidRPr="00C90852" w:rsidRDefault="00704DE9" w:rsidP="00704DE9">
      <w:pPr>
        <w:jc w:val="center"/>
        <w:rPr>
          <w:rFonts w:ascii="CMBX12" w:hAnsi="CMBX12" w:cs="CMBX12"/>
          <w:b/>
          <w:sz w:val="24"/>
          <w:szCs w:val="24"/>
        </w:rPr>
      </w:pPr>
      <w:r w:rsidRPr="00C90852">
        <w:rPr>
          <w:rFonts w:ascii="CMBX12" w:hAnsi="CMBX12" w:cs="CMBX12"/>
          <w:b/>
          <w:sz w:val="24"/>
          <w:szCs w:val="24"/>
        </w:rPr>
        <w:t>Agriculture Sector Module</w:t>
      </w:r>
    </w:p>
    <w:p w:rsidR="00FE42A4" w:rsidRDefault="00704DE9" w:rsidP="00890B6D">
      <w:pPr>
        <w:autoSpaceDE w:val="0"/>
        <w:autoSpaceDN w:val="0"/>
        <w:adjustRightInd w:val="0"/>
        <w:spacing w:after="0" w:line="240" w:lineRule="auto"/>
        <w:jc w:val="both"/>
        <w:rPr>
          <w:rFonts w:ascii="CMBX10" w:hAnsi="CMBX10" w:cs="CMBX10"/>
          <w:b/>
          <w:color w:val="000000"/>
        </w:rPr>
      </w:pPr>
      <w:r w:rsidRPr="00FE42A4">
        <w:rPr>
          <w:rStyle w:val="Heading1Char"/>
        </w:rPr>
        <w:t>Context</w:t>
      </w:r>
    </w:p>
    <w:p w:rsidR="00B91457" w:rsidRDefault="00E90A43" w:rsidP="00890B6D">
      <w:pPr>
        <w:autoSpaceDE w:val="0"/>
        <w:autoSpaceDN w:val="0"/>
        <w:adjustRightInd w:val="0"/>
        <w:spacing w:after="0" w:line="240" w:lineRule="auto"/>
        <w:jc w:val="both"/>
        <w:rPr>
          <w:color w:val="000000"/>
          <w:shd w:val="clear" w:color="auto" w:fill="FFFFFF"/>
        </w:rPr>
      </w:pPr>
      <w:r w:rsidRPr="00E26409">
        <w:rPr>
          <w:color w:val="000000"/>
          <w:shd w:val="clear" w:color="auto" w:fill="FFFFFF"/>
        </w:rPr>
        <w:t xml:space="preserve">The agriculture sector </w:t>
      </w:r>
      <w:r w:rsidR="00F7311B">
        <w:rPr>
          <w:color w:val="000000"/>
          <w:shd w:val="clear" w:color="auto" w:fill="FFFFFF"/>
        </w:rPr>
        <w:t>is only responsible for less than 10 % of t</w:t>
      </w:r>
      <w:r w:rsidR="00EF78E4">
        <w:rPr>
          <w:color w:val="000000"/>
          <w:shd w:val="clear" w:color="auto" w:fill="FFFFFF"/>
        </w:rPr>
        <w:t xml:space="preserve">he </w:t>
      </w:r>
      <w:r>
        <w:rPr>
          <w:color w:val="000000"/>
          <w:shd w:val="clear" w:color="auto" w:fill="FFFFFF"/>
        </w:rPr>
        <w:t>total final energy</w:t>
      </w:r>
      <w:r w:rsidR="00F7311B">
        <w:rPr>
          <w:color w:val="000000"/>
          <w:shd w:val="clear" w:color="auto" w:fill="FFFFFF"/>
        </w:rPr>
        <w:t xml:space="preserve"> for direct use in the operation of machinery, equipment and site operation</w:t>
      </w:r>
      <w:r w:rsidR="00FE42A4">
        <w:t xml:space="preserve"> [1].</w:t>
      </w:r>
      <w:r w:rsidR="00B91457">
        <w:rPr>
          <w:rStyle w:val="apple-converted-space"/>
          <w:color w:val="000000"/>
          <w:shd w:val="clear" w:color="auto" w:fill="FFFFFF"/>
        </w:rPr>
        <w:t xml:space="preserve"> </w:t>
      </w:r>
      <w:r w:rsidR="00E243B6">
        <w:rPr>
          <w:rStyle w:val="apple-converted-space"/>
          <w:color w:val="000000"/>
          <w:shd w:val="clear" w:color="auto" w:fill="FFFFFF"/>
        </w:rPr>
        <w:t>However</w:t>
      </w:r>
      <w:r w:rsidR="00B91457">
        <w:rPr>
          <w:rStyle w:val="apple-converted-space"/>
          <w:color w:val="000000"/>
          <w:shd w:val="clear" w:color="auto" w:fill="FFFFFF"/>
        </w:rPr>
        <w:t>, if the indirect energy use, required for</w:t>
      </w:r>
      <w:r w:rsidR="00B91457">
        <w:rPr>
          <w:color w:val="000000"/>
          <w:shd w:val="clear" w:color="auto" w:fill="FFFFFF"/>
        </w:rPr>
        <w:t xml:space="preserve"> agrochemical production, input manufacturing, food processing, marketing and transport is included, this figure would increase up to 30%</w:t>
      </w:r>
      <w:r w:rsidR="00484205">
        <w:rPr>
          <w:color w:val="000000"/>
          <w:shd w:val="clear" w:color="auto" w:fill="FFFFFF"/>
        </w:rPr>
        <w:t>. Furthermore, the agriculture sector (including deforestation for agriculture expansion) is roughly responsible of 22% of worldwide emissions</w:t>
      </w:r>
      <w:r w:rsidR="00FE42A4">
        <w:t xml:space="preserve"> [2].</w:t>
      </w:r>
      <w:r w:rsidR="008E032F">
        <w:rPr>
          <w:color w:val="000000"/>
          <w:shd w:val="clear" w:color="auto" w:fill="FFFFFF"/>
        </w:rPr>
        <w:t xml:space="preserve"> </w:t>
      </w:r>
      <w:r w:rsidR="00B91457">
        <w:rPr>
          <w:color w:val="000000"/>
          <w:shd w:val="clear" w:color="auto" w:fill="FFFFFF"/>
        </w:rPr>
        <w:t>A</w:t>
      </w:r>
      <w:r w:rsidR="00B91457" w:rsidRPr="002927B0">
        <w:rPr>
          <w:color w:val="000000"/>
          <w:shd w:val="clear" w:color="auto" w:fill="FFFFFF"/>
        </w:rPr>
        <w:t xml:space="preserve">part from </w:t>
      </w:r>
      <w:r w:rsidR="00B91457">
        <w:rPr>
          <w:color w:val="000000"/>
          <w:shd w:val="clear" w:color="auto" w:fill="FFFFFF"/>
        </w:rPr>
        <w:t>CO</w:t>
      </w:r>
      <w:r w:rsidR="00B91457" w:rsidRPr="003D6ACF">
        <w:rPr>
          <w:color w:val="000000"/>
          <w:shd w:val="clear" w:color="auto" w:fill="FFFFFF"/>
          <w:vertAlign w:val="subscript"/>
        </w:rPr>
        <w:t>2</w:t>
      </w:r>
      <w:r w:rsidR="00B91457">
        <w:rPr>
          <w:color w:val="000000"/>
          <w:shd w:val="clear" w:color="auto" w:fill="FFFFFF"/>
        </w:rPr>
        <w:t xml:space="preserve"> emissions, attributed to direct use of fossil fuels and change in land use (e.g. deforestation)</w:t>
      </w:r>
      <w:r w:rsidR="00B91457" w:rsidRPr="002927B0">
        <w:rPr>
          <w:color w:val="000000"/>
          <w:shd w:val="clear" w:color="auto" w:fill="FFFFFF"/>
        </w:rPr>
        <w:t>,</w:t>
      </w:r>
      <w:r w:rsidR="00B91457">
        <w:rPr>
          <w:color w:val="000000"/>
          <w:shd w:val="clear" w:color="auto" w:fill="FFFFFF"/>
        </w:rPr>
        <w:t xml:space="preserve"> NO</w:t>
      </w:r>
      <w:r w:rsidR="00B91457" w:rsidRPr="003D6ACF">
        <w:rPr>
          <w:color w:val="000000"/>
          <w:shd w:val="clear" w:color="auto" w:fill="FFFFFF"/>
          <w:vertAlign w:val="subscript"/>
        </w:rPr>
        <w:t>2</w:t>
      </w:r>
      <w:r w:rsidR="00B91457" w:rsidRPr="002927B0">
        <w:rPr>
          <w:color w:val="000000"/>
          <w:shd w:val="clear" w:color="auto" w:fill="FFFFFF"/>
        </w:rPr>
        <w:t xml:space="preserve"> </w:t>
      </w:r>
      <w:r w:rsidR="00B91457">
        <w:rPr>
          <w:color w:val="000000"/>
          <w:shd w:val="clear" w:color="auto" w:fill="FFFFFF"/>
        </w:rPr>
        <w:t>emissions released from the use of agrochemicals and CH</w:t>
      </w:r>
      <w:r w:rsidR="00B91457" w:rsidRPr="00D725F8">
        <w:rPr>
          <w:color w:val="000000"/>
          <w:shd w:val="clear" w:color="auto" w:fill="FFFFFF"/>
          <w:vertAlign w:val="subscript"/>
        </w:rPr>
        <w:t>4</w:t>
      </w:r>
      <w:r w:rsidR="00B91457">
        <w:rPr>
          <w:color w:val="000000"/>
          <w:shd w:val="clear" w:color="auto" w:fill="FFFFFF"/>
        </w:rPr>
        <w:t xml:space="preserve"> emissions due to ruminant livestock, </w:t>
      </w:r>
      <w:r w:rsidR="00B91457" w:rsidRPr="00D725F8">
        <w:rPr>
          <w:color w:val="000000"/>
          <w:shd w:val="clear" w:color="auto" w:fill="FFFFFF"/>
        </w:rPr>
        <w:t>manures and slurries</w:t>
      </w:r>
      <w:r w:rsidR="00B91457">
        <w:rPr>
          <w:color w:val="000000"/>
          <w:shd w:val="clear" w:color="auto" w:fill="FFFFFF"/>
        </w:rPr>
        <w:t>, represent the biggest source of GHG emissions in the sector.</w:t>
      </w:r>
    </w:p>
    <w:p w:rsidR="002927B0" w:rsidRPr="00D725F8" w:rsidRDefault="00B91457" w:rsidP="00890B6D">
      <w:pPr>
        <w:autoSpaceDE w:val="0"/>
        <w:autoSpaceDN w:val="0"/>
        <w:adjustRightInd w:val="0"/>
        <w:spacing w:after="0" w:line="240" w:lineRule="auto"/>
        <w:jc w:val="both"/>
        <w:rPr>
          <w:rStyle w:val="apple-converted-space"/>
          <w:color w:val="000000"/>
          <w:shd w:val="clear" w:color="auto" w:fill="FFFFFF"/>
        </w:rPr>
      </w:pPr>
      <w:r>
        <w:rPr>
          <w:color w:val="000000"/>
          <w:shd w:val="clear" w:color="auto" w:fill="FFFFFF"/>
        </w:rPr>
        <w:t>In order to achieve decarbonisation goals, it is important to cut sector emissions as the food and the biomass demand growth will increase sector’s energy consumption and carbon emissions. As novel technologies and changes in carbon taxes can easily impact sector’s land use allocation and energy consumption</w:t>
      </w:r>
      <w:r w:rsidR="00FE42A4">
        <w:rPr>
          <w:color w:val="000000"/>
          <w:shd w:val="clear" w:color="auto" w:fill="FFFFFF"/>
        </w:rPr>
        <w:t xml:space="preserve"> [3],</w:t>
      </w:r>
      <w:r w:rsidR="00345983">
        <w:rPr>
          <w:color w:val="000000"/>
          <w:shd w:val="clear" w:color="auto" w:fill="FFFFFF"/>
        </w:rPr>
        <w:t xml:space="preserve"> novel models are required to gain insight </w:t>
      </w:r>
      <w:r w:rsidR="00C8643A">
        <w:rPr>
          <w:color w:val="000000"/>
          <w:shd w:val="clear" w:color="auto" w:fill="FFFFFF"/>
        </w:rPr>
        <w:t xml:space="preserve">into </w:t>
      </w:r>
      <w:r w:rsidR="00890B6D">
        <w:rPr>
          <w:color w:val="000000"/>
          <w:shd w:val="clear" w:color="auto" w:fill="FFFFFF"/>
        </w:rPr>
        <w:t>present and future sector</w:t>
      </w:r>
      <w:r w:rsidR="00374FD1">
        <w:rPr>
          <w:color w:val="000000"/>
          <w:shd w:val="clear" w:color="auto" w:fill="FFFFFF"/>
        </w:rPr>
        <w:t>ial</w:t>
      </w:r>
      <w:r w:rsidR="00890B6D">
        <w:rPr>
          <w:color w:val="000000"/>
          <w:shd w:val="clear" w:color="auto" w:fill="FFFFFF"/>
        </w:rPr>
        <w:t xml:space="preserve"> energy, economic and environmental interactions</w:t>
      </w:r>
      <w:r w:rsidR="00345983">
        <w:rPr>
          <w:color w:val="000000"/>
          <w:shd w:val="clear" w:color="auto" w:fill="FFFFFF"/>
        </w:rPr>
        <w:t>.</w:t>
      </w:r>
    </w:p>
    <w:p w:rsidR="0043491B" w:rsidRDefault="0043491B" w:rsidP="00890B6D">
      <w:pPr>
        <w:autoSpaceDE w:val="0"/>
        <w:autoSpaceDN w:val="0"/>
        <w:adjustRightInd w:val="0"/>
        <w:spacing w:after="0" w:line="240" w:lineRule="auto"/>
        <w:jc w:val="both"/>
        <w:rPr>
          <w:rFonts w:ascii="CMR10" w:hAnsi="CMR10" w:cs="CMR10"/>
          <w:color w:val="000000"/>
        </w:rPr>
      </w:pPr>
    </w:p>
    <w:p w:rsidR="00FE42A4" w:rsidRDefault="00704DE9" w:rsidP="00F56B7F">
      <w:pPr>
        <w:autoSpaceDE w:val="0"/>
        <w:autoSpaceDN w:val="0"/>
        <w:adjustRightInd w:val="0"/>
        <w:spacing w:after="0" w:line="240" w:lineRule="auto"/>
        <w:jc w:val="both"/>
        <w:rPr>
          <w:rFonts w:ascii="CMBX10" w:hAnsi="CMBX10" w:cs="CMBX10"/>
          <w:b/>
          <w:color w:val="000000"/>
        </w:rPr>
      </w:pPr>
      <w:r w:rsidRPr="00FE42A4">
        <w:rPr>
          <w:rStyle w:val="Heading1Char"/>
        </w:rPr>
        <w:t>Problem Statement</w:t>
      </w:r>
    </w:p>
    <w:p w:rsidR="00704DE9" w:rsidRPr="00F56B7F" w:rsidRDefault="0043491B" w:rsidP="00F56B7F">
      <w:pPr>
        <w:autoSpaceDE w:val="0"/>
        <w:autoSpaceDN w:val="0"/>
        <w:adjustRightInd w:val="0"/>
        <w:spacing w:after="0" w:line="240" w:lineRule="auto"/>
        <w:jc w:val="both"/>
        <w:rPr>
          <w:rFonts w:cs="CMBX10"/>
          <w:color w:val="000000"/>
        </w:rPr>
      </w:pPr>
      <w:r>
        <w:rPr>
          <w:rFonts w:cs="CMBX10"/>
          <w:color w:val="000000"/>
        </w:rPr>
        <w:t xml:space="preserve">Within the MUSE modelling </w:t>
      </w:r>
      <w:r w:rsidR="00356882">
        <w:rPr>
          <w:rFonts w:cs="CMBX10"/>
          <w:color w:val="000000"/>
        </w:rPr>
        <w:t>environment,</w:t>
      </w:r>
      <w:r>
        <w:rPr>
          <w:rFonts w:cs="CMBX10"/>
          <w:color w:val="000000"/>
        </w:rPr>
        <w:t xml:space="preserve"> t</w:t>
      </w:r>
      <w:r w:rsidRPr="0043491B">
        <w:rPr>
          <w:rFonts w:cs="CMBX10"/>
          <w:color w:val="000000"/>
        </w:rPr>
        <w:t xml:space="preserve">he </w:t>
      </w:r>
      <w:r>
        <w:rPr>
          <w:rFonts w:cs="CMBX10"/>
          <w:color w:val="000000"/>
        </w:rPr>
        <w:t xml:space="preserve">agriculture module (AgSM) </w:t>
      </w:r>
      <w:r w:rsidR="003146C1">
        <w:rPr>
          <w:rFonts w:cs="CMBX10"/>
          <w:color w:val="000000"/>
        </w:rPr>
        <w:t xml:space="preserve">has to determine the demand </w:t>
      </w:r>
      <w:r w:rsidR="00F821B2">
        <w:rPr>
          <w:rFonts w:cs="CMBX10"/>
          <w:color w:val="000000"/>
        </w:rPr>
        <w:t>in</w:t>
      </w:r>
      <w:r w:rsidR="00856E04">
        <w:rPr>
          <w:rFonts w:cs="CMBX10"/>
          <w:color w:val="000000"/>
        </w:rPr>
        <w:t xml:space="preserve"> terms of agrochemicals</w:t>
      </w:r>
      <w:r w:rsidR="00F821B2">
        <w:rPr>
          <w:rFonts w:cs="CMBX10"/>
          <w:color w:val="000000"/>
        </w:rPr>
        <w:t xml:space="preserve"> and land use to </w:t>
      </w:r>
      <w:r w:rsidR="006328C6">
        <w:rPr>
          <w:rFonts w:cs="CMBX10"/>
          <w:color w:val="000000"/>
        </w:rPr>
        <w:t xml:space="preserve">meet </w:t>
      </w:r>
      <w:r w:rsidR="00F821B2">
        <w:rPr>
          <w:rFonts w:cs="CMBX10"/>
          <w:color w:val="000000"/>
        </w:rPr>
        <w:t>food crops and biomass demand as well as</w:t>
      </w:r>
      <w:r w:rsidR="003146C1">
        <w:rPr>
          <w:rFonts w:cs="CMBX10"/>
          <w:color w:val="000000"/>
        </w:rPr>
        <w:t xml:space="preserve"> </w:t>
      </w:r>
      <w:r w:rsidR="00F821B2">
        <w:rPr>
          <w:rFonts w:cs="CMBX10"/>
          <w:color w:val="000000"/>
        </w:rPr>
        <w:t>quantify the sector fuel</w:t>
      </w:r>
      <w:r w:rsidR="003146C1">
        <w:rPr>
          <w:rFonts w:cs="CMBX10"/>
          <w:color w:val="000000"/>
        </w:rPr>
        <w:t xml:space="preserve"> demand</w:t>
      </w:r>
      <w:r w:rsidR="00F821B2">
        <w:rPr>
          <w:rFonts w:cs="CMBX10"/>
          <w:color w:val="000000"/>
        </w:rPr>
        <w:t xml:space="preserve"> for every region in the world, period and timeslice of the simulation</w:t>
      </w:r>
      <w:r w:rsidR="00C5315B">
        <w:rPr>
          <w:rFonts w:cs="CMBX10"/>
          <w:color w:val="000000"/>
        </w:rPr>
        <w:t>.</w:t>
      </w:r>
      <w:r>
        <w:rPr>
          <w:rFonts w:cs="CMBX10"/>
          <w:color w:val="000000"/>
        </w:rPr>
        <w:t xml:space="preserve"> </w:t>
      </w:r>
      <w:r w:rsidR="006328C6">
        <w:rPr>
          <w:rFonts w:cs="CMBX10"/>
          <w:color w:val="000000"/>
        </w:rPr>
        <w:t>Furthermore</w:t>
      </w:r>
      <w:r w:rsidR="00F821B2">
        <w:rPr>
          <w:rFonts w:cs="CMBX10"/>
          <w:color w:val="000000"/>
        </w:rPr>
        <w:t xml:space="preserve">, the model </w:t>
      </w:r>
      <w:r w:rsidR="006328C6">
        <w:rPr>
          <w:rFonts w:cs="CMBX10"/>
          <w:color w:val="000000"/>
        </w:rPr>
        <w:t>has to</w:t>
      </w:r>
      <w:r w:rsidR="00F821B2">
        <w:rPr>
          <w:rFonts w:cs="CMBX10"/>
          <w:color w:val="000000"/>
        </w:rPr>
        <w:t xml:space="preserve"> </w:t>
      </w:r>
      <w:r w:rsidR="006328C6">
        <w:rPr>
          <w:rFonts w:cs="CMBX10"/>
          <w:color w:val="000000"/>
        </w:rPr>
        <w:t>determine</w:t>
      </w:r>
      <w:r w:rsidR="00F821B2">
        <w:rPr>
          <w:rFonts w:cs="CMBX10"/>
          <w:color w:val="000000"/>
        </w:rPr>
        <w:t xml:space="preserve"> </w:t>
      </w:r>
      <w:r w:rsidR="006328C6">
        <w:rPr>
          <w:rFonts w:cs="CMBX10"/>
          <w:color w:val="000000"/>
        </w:rPr>
        <w:t>the impact of the sector on global warming quantifying emissions due to direct energy uses and to the</w:t>
      </w:r>
      <w:r w:rsidR="00F821B2">
        <w:rPr>
          <w:rFonts w:cs="CMBX10"/>
          <w:color w:val="000000"/>
        </w:rPr>
        <w:t xml:space="preserve"> change</w:t>
      </w:r>
      <w:r w:rsidR="00F71B1A">
        <w:rPr>
          <w:rFonts w:cs="CMBX10"/>
          <w:color w:val="000000"/>
        </w:rPr>
        <w:t>s</w:t>
      </w:r>
      <w:r w:rsidR="00F821B2">
        <w:rPr>
          <w:rFonts w:cs="CMBX10"/>
          <w:color w:val="000000"/>
        </w:rPr>
        <w:t xml:space="preserve"> in the land </w:t>
      </w:r>
      <w:r w:rsidR="00B911D1">
        <w:rPr>
          <w:rFonts w:cs="CMBX10"/>
          <w:color w:val="000000"/>
        </w:rPr>
        <w:t xml:space="preserve">use </w:t>
      </w:r>
      <w:r w:rsidR="006328C6">
        <w:rPr>
          <w:rFonts w:cs="CMBX10"/>
          <w:color w:val="000000"/>
        </w:rPr>
        <w:t xml:space="preserve">from </w:t>
      </w:r>
      <w:r w:rsidR="001864F9">
        <w:rPr>
          <w:rFonts w:cs="CMBX10"/>
          <w:color w:val="000000"/>
        </w:rPr>
        <w:t xml:space="preserve">the existing </w:t>
      </w:r>
      <w:r w:rsidR="00B911D1">
        <w:rPr>
          <w:rFonts w:cs="CMBX10"/>
          <w:color w:val="000000"/>
        </w:rPr>
        <w:t>one to alternative destinations</w:t>
      </w:r>
      <w:r w:rsidR="00F821B2">
        <w:rPr>
          <w:rFonts w:cs="CMBX10"/>
          <w:color w:val="000000"/>
        </w:rPr>
        <w:t xml:space="preserve">. </w:t>
      </w:r>
      <w:r w:rsidR="00617260">
        <w:rPr>
          <w:rFonts w:cs="CMBX10"/>
          <w:color w:val="000000"/>
        </w:rPr>
        <w:t xml:space="preserve">In doing so, the model </w:t>
      </w:r>
      <w:r w:rsidR="00CC5299">
        <w:rPr>
          <w:rFonts w:cs="CMBX10"/>
          <w:color w:val="000000"/>
        </w:rPr>
        <w:t xml:space="preserve">AgSM needs to realistically represent </w:t>
      </w:r>
      <w:r w:rsidR="00617260">
        <w:rPr>
          <w:rFonts w:cs="CMBX10"/>
          <w:color w:val="000000"/>
        </w:rPr>
        <w:t>the stakeholders’ decision making process for investing into new processes in agriculture</w:t>
      </w:r>
      <w:r w:rsidR="001D70A0">
        <w:rPr>
          <w:rFonts w:cs="CMBX10"/>
          <w:color w:val="000000"/>
        </w:rPr>
        <w:t xml:space="preserve"> and </w:t>
      </w:r>
      <w:r w:rsidR="00CC5299">
        <w:rPr>
          <w:rFonts w:cs="CMBX10"/>
          <w:color w:val="000000"/>
        </w:rPr>
        <w:t>must apply a techno</w:t>
      </w:r>
      <w:r w:rsidR="00617260">
        <w:rPr>
          <w:rFonts w:cs="CMBX10"/>
          <w:color w:val="000000"/>
        </w:rPr>
        <w:t>logy</w:t>
      </w:r>
      <w:r w:rsidR="00CC5299">
        <w:rPr>
          <w:rFonts w:cs="CMBX10"/>
          <w:color w:val="000000"/>
        </w:rPr>
        <w:t xml:space="preserve"> rich </w:t>
      </w:r>
      <w:r w:rsidR="00617260">
        <w:rPr>
          <w:rFonts w:cs="CMBX10"/>
          <w:color w:val="000000"/>
        </w:rPr>
        <w:t xml:space="preserve">and </w:t>
      </w:r>
      <w:r w:rsidR="00CC5299">
        <w:rPr>
          <w:rFonts w:cs="CMBX10"/>
          <w:color w:val="000000"/>
        </w:rPr>
        <w:t xml:space="preserve">bottom-up approach </w:t>
      </w:r>
      <w:r w:rsidR="00C8643A">
        <w:rPr>
          <w:rFonts w:cs="CMBX10"/>
          <w:color w:val="000000"/>
        </w:rPr>
        <w:t>in order</w:t>
      </w:r>
      <w:r w:rsidR="00CC5299">
        <w:rPr>
          <w:rFonts w:cs="CMBX10"/>
          <w:color w:val="000000"/>
        </w:rPr>
        <w:t xml:space="preserve"> to assess impact on energy use and GHG emissions</w:t>
      </w:r>
      <w:r w:rsidR="00617260">
        <w:rPr>
          <w:rFonts w:cs="CMBX10"/>
          <w:color w:val="000000"/>
        </w:rPr>
        <w:t xml:space="preserve"> as well as</w:t>
      </w:r>
      <w:r w:rsidR="00B911D1">
        <w:rPr>
          <w:rFonts w:cs="CMBX10"/>
          <w:color w:val="000000"/>
        </w:rPr>
        <w:t xml:space="preserve"> the effects of</w:t>
      </w:r>
      <w:r w:rsidR="00617260">
        <w:rPr>
          <w:rFonts w:cs="CMBX10"/>
          <w:color w:val="000000"/>
        </w:rPr>
        <w:t xml:space="preserve"> technology innovation</w:t>
      </w:r>
      <w:r w:rsidR="00CC5299">
        <w:rPr>
          <w:rFonts w:cs="CMBX10"/>
          <w:color w:val="000000"/>
        </w:rPr>
        <w:t>.</w:t>
      </w:r>
    </w:p>
    <w:p w:rsidR="001D70A0" w:rsidRDefault="001D70A0" w:rsidP="00890B6D">
      <w:pPr>
        <w:autoSpaceDE w:val="0"/>
        <w:autoSpaceDN w:val="0"/>
        <w:adjustRightInd w:val="0"/>
        <w:spacing w:after="0" w:line="240" w:lineRule="auto"/>
        <w:jc w:val="both"/>
        <w:rPr>
          <w:rFonts w:ascii="CMR10" w:hAnsi="CMR10" w:cs="CMR10"/>
          <w:color w:val="000000"/>
        </w:rPr>
      </w:pPr>
    </w:p>
    <w:p w:rsidR="00FE42A4" w:rsidRDefault="00704DE9" w:rsidP="00890B6D">
      <w:pPr>
        <w:autoSpaceDE w:val="0"/>
        <w:autoSpaceDN w:val="0"/>
        <w:adjustRightInd w:val="0"/>
        <w:spacing w:after="0" w:line="240" w:lineRule="auto"/>
        <w:jc w:val="both"/>
        <w:rPr>
          <w:rFonts w:ascii="CMBX10" w:hAnsi="CMBX10" w:cs="CMBX10"/>
          <w:b/>
          <w:color w:val="000000"/>
        </w:rPr>
      </w:pPr>
      <w:r w:rsidRPr="00FE42A4">
        <w:rPr>
          <w:rStyle w:val="Heading1Char"/>
        </w:rPr>
        <w:t>Module Approach</w:t>
      </w:r>
    </w:p>
    <w:p w:rsidR="007F3BB2" w:rsidRDefault="006136C6" w:rsidP="00890B6D">
      <w:pPr>
        <w:autoSpaceDE w:val="0"/>
        <w:autoSpaceDN w:val="0"/>
        <w:adjustRightInd w:val="0"/>
        <w:spacing w:after="0" w:line="240" w:lineRule="auto"/>
        <w:jc w:val="both"/>
        <w:rPr>
          <w:rFonts w:cs="CMBX10"/>
          <w:color w:val="000000"/>
        </w:rPr>
      </w:pPr>
      <w:r w:rsidRPr="006136C6">
        <w:t xml:space="preserve">The </w:t>
      </w:r>
      <w:proofErr w:type="spellStart"/>
      <w:r w:rsidRPr="006136C6">
        <w:t>AgSM</w:t>
      </w:r>
      <w:proofErr w:type="spellEnd"/>
      <w:r w:rsidRPr="006136C6">
        <w:t xml:space="preserve"> is a simulation model with the aim to produce a time series of fuel demand to meet the projected energy service demand.</w:t>
      </w:r>
      <w:r w:rsidR="00787A78">
        <w:t xml:space="preserve"> </w:t>
      </w:r>
      <w:r w:rsidR="00787A78" w:rsidRPr="006136C6">
        <w:t xml:space="preserve">The model responds to a series of macroeconomic parameters such as GDP, population growth and household income, as well as carbon and fuel prices. </w:t>
      </w:r>
      <w:r>
        <w:rPr>
          <w:rFonts w:cs="CMBX10"/>
          <w:color w:val="000000"/>
        </w:rPr>
        <w:t xml:space="preserve">The </w:t>
      </w:r>
      <w:proofErr w:type="spellStart"/>
      <w:r>
        <w:rPr>
          <w:rFonts w:cs="CMBX10"/>
          <w:color w:val="000000"/>
        </w:rPr>
        <w:t>AgSM</w:t>
      </w:r>
      <w:proofErr w:type="spellEnd"/>
      <w:r>
        <w:rPr>
          <w:rFonts w:cs="CMBX10"/>
          <w:color w:val="000000"/>
        </w:rPr>
        <w:t xml:space="preserve"> is a bottom-up model with sufficient techno-economic data to spatially and timely simulate the energy demand over a period of time using MUSE regional disaggregation.</w:t>
      </w:r>
    </w:p>
    <w:p w:rsidR="00704DE9" w:rsidRDefault="006136C6" w:rsidP="00890B6D">
      <w:pPr>
        <w:autoSpaceDE w:val="0"/>
        <w:autoSpaceDN w:val="0"/>
        <w:adjustRightInd w:val="0"/>
        <w:spacing w:after="0" w:line="240" w:lineRule="auto"/>
        <w:jc w:val="both"/>
        <w:rPr>
          <w:rFonts w:cs="CMBX10"/>
          <w:color w:val="000000"/>
        </w:rPr>
      </w:pPr>
      <w:r w:rsidRPr="006136C6">
        <w:t xml:space="preserve">The AgSM is based on a two-step simulation approach. First, the energy service demand is dynamically calculated using </w:t>
      </w:r>
      <w:r w:rsidR="007F3BB2">
        <w:t>selected</w:t>
      </w:r>
      <w:r w:rsidRPr="006136C6">
        <w:t xml:space="preserve"> macrodrivers. Secondly, to model investment decisions and operating strategies, a merit order approach </w:t>
      </w:r>
      <w:r>
        <w:t xml:space="preserve">based on Net Present Value (NPV) is used </w:t>
      </w:r>
      <w:r w:rsidRPr="006136C6">
        <w:t>to define technology market share</w:t>
      </w:r>
      <w:r w:rsidR="00BD5154">
        <w:t xml:space="preserve"> and</w:t>
      </w:r>
      <w:r w:rsidR="005D5023">
        <w:t xml:space="preserve"> </w:t>
      </w:r>
      <w:r w:rsidRPr="006136C6">
        <w:t>fuel mix.</w:t>
      </w:r>
      <w:r w:rsidR="005D5023">
        <w:rPr>
          <w:rFonts w:ascii="CMBX10" w:hAnsi="CMBX10" w:cs="CMBX10"/>
          <w:b/>
          <w:color w:val="000000"/>
        </w:rPr>
        <w:t xml:space="preserve"> </w:t>
      </w:r>
      <w:r w:rsidR="003146C1">
        <w:rPr>
          <w:rFonts w:cs="CMBX10"/>
          <w:color w:val="000000"/>
        </w:rPr>
        <w:t xml:space="preserve">To represent the future state </w:t>
      </w:r>
      <w:r w:rsidR="005D5023">
        <w:rPr>
          <w:rFonts w:cs="CMBX10"/>
          <w:color w:val="000000"/>
        </w:rPr>
        <w:t xml:space="preserve">of the sector, the model </w:t>
      </w:r>
      <w:r w:rsidR="003146C1">
        <w:rPr>
          <w:rFonts w:cs="CMBX10"/>
          <w:color w:val="000000"/>
        </w:rPr>
        <w:t>select</w:t>
      </w:r>
      <w:r w:rsidR="00BD5154">
        <w:rPr>
          <w:rFonts w:cs="CMBX10"/>
          <w:color w:val="000000"/>
        </w:rPr>
        <w:t>s</w:t>
      </w:r>
      <w:r w:rsidR="003146C1">
        <w:rPr>
          <w:rFonts w:cs="CMBX10"/>
          <w:color w:val="000000"/>
        </w:rPr>
        <w:t xml:space="preserve"> technologies based on capital </w:t>
      </w:r>
      <w:r w:rsidR="00520411">
        <w:rPr>
          <w:rFonts w:cs="CMBX10"/>
          <w:color w:val="000000"/>
        </w:rPr>
        <w:t xml:space="preserve">and operational </w:t>
      </w:r>
      <w:r w:rsidR="003146C1">
        <w:rPr>
          <w:rFonts w:cs="CMBX10"/>
          <w:color w:val="000000"/>
        </w:rPr>
        <w:t>cost</w:t>
      </w:r>
      <w:r w:rsidR="00520411">
        <w:rPr>
          <w:rFonts w:cs="CMBX10"/>
          <w:color w:val="000000"/>
        </w:rPr>
        <w:t>s</w:t>
      </w:r>
      <w:r w:rsidR="003146C1">
        <w:rPr>
          <w:rFonts w:cs="CMBX10"/>
          <w:color w:val="000000"/>
        </w:rPr>
        <w:t xml:space="preserve">, technology efficiency and environmental impact. </w:t>
      </w:r>
      <w:r w:rsidR="005D5023">
        <w:rPr>
          <w:rFonts w:cs="CMBX10"/>
          <w:color w:val="000000"/>
        </w:rPr>
        <w:t xml:space="preserve">In addition to the fuel demand, </w:t>
      </w:r>
      <w:r w:rsidR="007F3BB2">
        <w:rPr>
          <w:rFonts w:cs="CMBX10"/>
          <w:color w:val="000000"/>
        </w:rPr>
        <w:t xml:space="preserve">the </w:t>
      </w:r>
      <w:r w:rsidR="005D5023">
        <w:rPr>
          <w:rFonts w:cs="CMBX10"/>
          <w:color w:val="000000"/>
        </w:rPr>
        <w:t>AgSM also produces techno-economic (CAPEX, OPEX)</w:t>
      </w:r>
      <w:r w:rsidR="00787A78">
        <w:rPr>
          <w:rFonts w:cs="CMBX10"/>
          <w:color w:val="000000"/>
        </w:rPr>
        <w:t xml:space="preserve"> and </w:t>
      </w:r>
      <w:r w:rsidR="005D5023">
        <w:rPr>
          <w:rFonts w:cs="CMBX10"/>
          <w:color w:val="000000"/>
        </w:rPr>
        <w:t>environmen</w:t>
      </w:r>
      <w:r w:rsidR="00BD5154">
        <w:rPr>
          <w:rFonts w:cs="CMBX10"/>
          <w:color w:val="000000"/>
        </w:rPr>
        <w:t xml:space="preserve">tal performance (GHG emissions), </w:t>
      </w:r>
      <w:r w:rsidR="005D5023">
        <w:rPr>
          <w:rFonts w:cs="CMBX10"/>
          <w:color w:val="000000"/>
        </w:rPr>
        <w:t xml:space="preserve">energy crop and residue supply </w:t>
      </w:r>
      <w:r w:rsidR="00787A78">
        <w:rPr>
          <w:rFonts w:cs="CMBX10"/>
          <w:color w:val="000000"/>
        </w:rPr>
        <w:t>production</w:t>
      </w:r>
      <w:r w:rsidR="00BD5154">
        <w:rPr>
          <w:rFonts w:cs="CMBX10"/>
          <w:color w:val="000000"/>
        </w:rPr>
        <w:t>,</w:t>
      </w:r>
      <w:r w:rsidR="00787A78">
        <w:rPr>
          <w:rFonts w:cs="CMBX10"/>
          <w:color w:val="000000"/>
        </w:rPr>
        <w:t xml:space="preserve"> </w:t>
      </w:r>
      <w:r w:rsidR="005D5023">
        <w:rPr>
          <w:rFonts w:cs="CMBX10"/>
          <w:color w:val="000000"/>
        </w:rPr>
        <w:t xml:space="preserve">and land </w:t>
      </w:r>
      <w:r w:rsidR="00787A78">
        <w:rPr>
          <w:rFonts w:cs="CMBX10"/>
          <w:color w:val="000000"/>
        </w:rPr>
        <w:t xml:space="preserve">use </w:t>
      </w:r>
      <w:r w:rsidR="005D5023">
        <w:rPr>
          <w:rFonts w:cs="CMBX10"/>
          <w:color w:val="000000"/>
        </w:rPr>
        <w:t>allocation</w:t>
      </w:r>
      <w:r w:rsidR="004F68FA">
        <w:rPr>
          <w:rFonts w:cs="CMBX10"/>
          <w:color w:val="000000"/>
        </w:rPr>
        <w:t xml:space="preserve"> and its associated emissions</w:t>
      </w:r>
      <w:r w:rsidR="005D5023">
        <w:rPr>
          <w:rFonts w:cs="CMBX10"/>
          <w:color w:val="000000"/>
        </w:rPr>
        <w:t>, per region</w:t>
      </w:r>
      <w:r w:rsidR="007F3BB2">
        <w:rPr>
          <w:rFonts w:cs="CMBX10"/>
          <w:color w:val="000000"/>
        </w:rPr>
        <w:t>,</w:t>
      </w:r>
      <w:r w:rsidR="005D5023">
        <w:rPr>
          <w:rFonts w:cs="CMBX10"/>
          <w:color w:val="000000"/>
        </w:rPr>
        <w:t xml:space="preserve"> simulated period</w:t>
      </w:r>
      <w:r w:rsidR="007F3BB2">
        <w:rPr>
          <w:rFonts w:cs="CMBX10"/>
          <w:color w:val="000000"/>
        </w:rPr>
        <w:t xml:space="preserve"> and timeslice</w:t>
      </w:r>
      <w:r w:rsidR="005D5023">
        <w:rPr>
          <w:rFonts w:cs="CMBX10"/>
          <w:color w:val="000000"/>
        </w:rPr>
        <w:t>.</w:t>
      </w:r>
    </w:p>
    <w:p w:rsidR="00890B6D" w:rsidRPr="00890B6D" w:rsidRDefault="00890B6D" w:rsidP="00890B6D">
      <w:pPr>
        <w:autoSpaceDE w:val="0"/>
        <w:autoSpaceDN w:val="0"/>
        <w:adjustRightInd w:val="0"/>
        <w:spacing w:after="0" w:line="240" w:lineRule="auto"/>
        <w:jc w:val="both"/>
        <w:rPr>
          <w:rFonts w:cs="CMBX10"/>
          <w:color w:val="000000"/>
        </w:rPr>
      </w:pPr>
    </w:p>
    <w:p w:rsidR="00FE42A4" w:rsidRDefault="00704DE9" w:rsidP="00890B6D">
      <w:pPr>
        <w:autoSpaceDE w:val="0"/>
        <w:autoSpaceDN w:val="0"/>
        <w:adjustRightInd w:val="0"/>
        <w:spacing w:after="0" w:line="240" w:lineRule="auto"/>
        <w:jc w:val="both"/>
        <w:rPr>
          <w:rStyle w:val="Heading1Char"/>
        </w:rPr>
      </w:pPr>
      <w:r w:rsidRPr="00FE42A4">
        <w:rPr>
          <w:rStyle w:val="Heading1Char"/>
        </w:rPr>
        <w:t>Relationship with MUSE Modules</w:t>
      </w:r>
    </w:p>
    <w:p w:rsidR="007F3BB2" w:rsidRPr="00745F47" w:rsidRDefault="006F2044" w:rsidP="00890B6D">
      <w:pPr>
        <w:autoSpaceDE w:val="0"/>
        <w:autoSpaceDN w:val="0"/>
        <w:adjustRightInd w:val="0"/>
        <w:spacing w:after="0" w:line="240" w:lineRule="auto"/>
        <w:jc w:val="both"/>
      </w:pPr>
      <w:r w:rsidRPr="006F2044">
        <w:t xml:space="preserve">The </w:t>
      </w:r>
      <w:proofErr w:type="spellStart"/>
      <w:r w:rsidRPr="006F2044">
        <w:t>AgSM</w:t>
      </w:r>
      <w:proofErr w:type="spellEnd"/>
      <w:r w:rsidRPr="006F2044">
        <w:t xml:space="preserve"> dynamically e</w:t>
      </w:r>
      <w:r w:rsidR="004B2AB2">
        <w:t>xchange</w:t>
      </w:r>
      <w:r w:rsidR="007F3BB2">
        <w:t>s</w:t>
      </w:r>
      <w:r w:rsidR="004B2AB2">
        <w:t xml:space="preserve"> a set of variables with the Market Clearing </w:t>
      </w:r>
      <w:r w:rsidR="00C90852">
        <w:t>Algorithm (</w:t>
      </w:r>
      <w:r w:rsidR="004B2AB2">
        <w:t xml:space="preserve">MCA) in MUSE by sending information regarding </w:t>
      </w:r>
      <w:r w:rsidR="00787A78">
        <w:t xml:space="preserve">fuel demand and </w:t>
      </w:r>
      <w:r w:rsidR="007F3BB2">
        <w:t>emissions per region, time period and timeslice</w:t>
      </w:r>
      <w:r w:rsidR="00787A78">
        <w:t>. T</w:t>
      </w:r>
      <w:r w:rsidR="004B2AB2">
        <w:t>hen the MC</w:t>
      </w:r>
      <w:r w:rsidR="00787A78">
        <w:t>A</w:t>
      </w:r>
      <w:r w:rsidR="004B2AB2">
        <w:t xml:space="preserve"> will come back with a set of fuel and carbon price</w:t>
      </w:r>
      <w:r w:rsidR="00DE4D15">
        <w:t>s</w:t>
      </w:r>
      <w:r w:rsidR="004B2AB2">
        <w:t xml:space="preserve">. </w:t>
      </w:r>
      <w:r w:rsidR="00DE4D15">
        <w:t>Additionally, the module uploads exogenous parameters for the energy service demand projection</w:t>
      </w:r>
      <w:r w:rsidR="007F3BB2">
        <w:t xml:space="preserve">s, </w:t>
      </w:r>
      <w:r w:rsidR="00DE4D15">
        <w:t>for the techno-economic and environmental characterisation of technologies per region</w:t>
      </w:r>
      <w:r w:rsidR="007F3BB2">
        <w:t xml:space="preserve"> as well the land uses</w:t>
      </w:r>
      <w:r w:rsidR="00DE4D15">
        <w:t xml:space="preserve">. </w:t>
      </w:r>
      <w:r w:rsidR="004B2AB2">
        <w:t xml:space="preserve">Fig. 1 illustrates a </w:t>
      </w:r>
      <w:r w:rsidR="00787A78">
        <w:lastRenderedPageBreak/>
        <w:t>generic iteration in a generic time period and timeslice</w:t>
      </w:r>
      <w:r w:rsidR="004B2AB2">
        <w:t>. The detailed description o</w:t>
      </w:r>
      <w:r w:rsidR="00787A78">
        <w:t>f</w:t>
      </w:r>
      <w:r w:rsidR="004B2AB2">
        <w:t xml:space="preserve"> the </w:t>
      </w:r>
      <w:r w:rsidR="006328C6">
        <w:rPr>
          <w:noProof/>
          <w:lang w:eastAsia="en-GB"/>
        </w:rPr>
        <mc:AlternateContent>
          <mc:Choice Requires="wps">
            <w:drawing>
              <wp:anchor distT="0" distB="0" distL="114300" distR="114300" simplePos="0" relativeHeight="251661312" behindDoc="0" locked="0" layoutInCell="1" allowOverlap="1" wp14:anchorId="1DFF1CAF" wp14:editId="5EFC349F">
                <wp:simplePos x="0" y="0"/>
                <wp:positionH relativeFrom="margin">
                  <wp:posOffset>3476625</wp:posOffset>
                </wp:positionH>
                <wp:positionV relativeFrom="paragraph">
                  <wp:posOffset>333375</wp:posOffset>
                </wp:positionV>
                <wp:extent cx="2558415" cy="685800"/>
                <wp:effectExtent l="0" t="0" r="0" b="0"/>
                <wp:wrapNone/>
                <wp:docPr id="13" name="TextBox 5"/>
                <wp:cNvGraphicFramePr/>
                <a:graphic xmlns:a="http://schemas.openxmlformats.org/drawingml/2006/main">
                  <a:graphicData uri="http://schemas.microsoft.com/office/word/2010/wordprocessingShape">
                    <wps:wsp>
                      <wps:cNvSpPr txBox="1"/>
                      <wps:spPr>
                        <a:xfrm>
                          <a:off x="0" y="0"/>
                          <a:ext cx="2558415" cy="685800"/>
                        </a:xfrm>
                        <a:prstGeom prst="rect">
                          <a:avLst/>
                        </a:prstGeom>
                        <a:noFill/>
                      </wps:spPr>
                      <wps:txbx>
                        <w:txbxContent>
                          <w:p w:rsidR="00641A4C" w:rsidRDefault="00554295" w:rsidP="00602FB6">
                            <w:pPr>
                              <w:pStyle w:val="NormalWeb"/>
                              <w:spacing w:before="0" w:beforeAutospacing="0" w:after="0" w:afterAutospacing="0"/>
                              <w:rPr>
                                <w:rFonts w:asciiTheme="minorHAnsi" w:hAnsi="Calibri" w:cstheme="minorBidi"/>
                                <w:bCs/>
                                <w:color w:val="000000" w:themeColor="text1"/>
                                <w:kern w:val="24"/>
                                <w:sz w:val="20"/>
                              </w:rPr>
                            </w:pPr>
                            <w:r>
                              <w:rPr>
                                <w:rFonts w:asciiTheme="minorHAnsi" w:hAnsi="Calibri" w:cstheme="minorBidi"/>
                                <w:bCs/>
                                <w:color w:val="000000" w:themeColor="text1"/>
                                <w:kern w:val="24"/>
                                <w:sz w:val="20"/>
                              </w:rPr>
                              <w:t>forward fuel demand,</w:t>
                            </w:r>
                          </w:p>
                          <w:p w:rsidR="00641A4C" w:rsidRDefault="00641A4C" w:rsidP="00602FB6">
                            <w:pPr>
                              <w:pStyle w:val="NormalWeb"/>
                              <w:spacing w:before="0" w:beforeAutospacing="0" w:after="0" w:afterAutospacing="0"/>
                              <w:rPr>
                                <w:rFonts w:asciiTheme="minorHAnsi" w:hAnsi="Calibri" w:cstheme="minorBidi"/>
                                <w:bCs/>
                                <w:color w:val="000000" w:themeColor="text1"/>
                                <w:kern w:val="24"/>
                                <w:sz w:val="20"/>
                              </w:rPr>
                            </w:pPr>
                            <w:r>
                              <w:rPr>
                                <w:rFonts w:asciiTheme="minorHAnsi" w:hAnsi="Calibri" w:cstheme="minorBidi"/>
                                <w:bCs/>
                                <w:color w:val="000000" w:themeColor="text1"/>
                                <w:kern w:val="24"/>
                                <w:sz w:val="20"/>
                              </w:rPr>
                              <w:t>forward emissions</w:t>
                            </w:r>
                          </w:p>
                          <w:p w:rsidR="00602FB6" w:rsidRPr="000D28D3" w:rsidRDefault="00602FB6" w:rsidP="00602FB6">
                            <w:pPr>
                              <w:pStyle w:val="NormalWeb"/>
                              <w:spacing w:before="0" w:beforeAutospacing="0" w:after="0" w:afterAutospacing="0"/>
                              <w:rPr>
                                <w:sz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DFF1CAF" id="_x0000_t202" coordsize="21600,21600" o:spt="202" path="m,l,21600r21600,l21600,xe">
                <v:stroke joinstyle="miter"/>
                <v:path gradientshapeok="t" o:connecttype="rect"/>
              </v:shapetype>
              <v:shape id="TextBox 5" o:spid="_x0000_s1026" type="#_x0000_t202" style="position:absolute;left:0;text-align:left;margin-left:273.75pt;margin-top:26.25pt;width:201.4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" filled="f" stroked="f">
                <v:textbox>
                  <w:txbxContent>
                    <w:p w:rsidR="00641A4C" w:rsidRDefault="00554295" w:rsidP="00602FB6">
                      <w:pPr>
                        <w:pStyle w:val="NormalWeb"/>
                        <w:spacing w:before="0" w:beforeAutospacing="0" w:after="0" w:afterAutospacing="0"/>
                        <w:rPr>
                          <w:rFonts w:asciiTheme="minorHAnsi" w:hAnsi="Calibri" w:cstheme="minorBidi"/>
                          <w:bCs/>
                          <w:color w:val="000000" w:themeColor="text1"/>
                          <w:kern w:val="24"/>
                          <w:sz w:val="20"/>
                        </w:rPr>
                      </w:pPr>
                      <w:r>
                        <w:rPr>
                          <w:rFonts w:asciiTheme="minorHAnsi" w:hAnsi="Calibri" w:cstheme="minorBidi"/>
                          <w:bCs/>
                          <w:color w:val="000000" w:themeColor="text1"/>
                          <w:kern w:val="24"/>
                          <w:sz w:val="20"/>
                        </w:rPr>
                        <w:t>forward fuel demand,</w:t>
                      </w:r>
                    </w:p>
                    <w:p w:rsidR="00641A4C" w:rsidRDefault="00641A4C" w:rsidP="00602FB6">
                      <w:pPr>
                        <w:pStyle w:val="NormalWeb"/>
                        <w:spacing w:before="0" w:beforeAutospacing="0" w:after="0" w:afterAutospacing="0"/>
                        <w:rPr>
                          <w:rFonts w:asciiTheme="minorHAnsi" w:hAnsi="Calibri" w:cstheme="minorBidi"/>
                          <w:bCs/>
                          <w:color w:val="000000" w:themeColor="text1"/>
                          <w:kern w:val="24"/>
                          <w:sz w:val="20"/>
                        </w:rPr>
                      </w:pPr>
                      <w:r>
                        <w:rPr>
                          <w:rFonts w:asciiTheme="minorHAnsi" w:hAnsi="Calibri" w:cstheme="minorBidi"/>
                          <w:bCs/>
                          <w:color w:val="000000" w:themeColor="text1"/>
                          <w:kern w:val="24"/>
                          <w:sz w:val="20"/>
                        </w:rPr>
                        <w:t>forward emissions</w:t>
                      </w:r>
                    </w:p>
                    <w:p w:rsidR="00602FB6" w:rsidRPr="000D28D3" w:rsidRDefault="00602FB6" w:rsidP="00602FB6">
                      <w:pPr>
                        <w:pStyle w:val="NormalWeb"/>
                        <w:spacing w:before="0" w:beforeAutospacing="0" w:after="0" w:afterAutospacing="0"/>
                        <w:rPr>
                          <w:sz w:val="20"/>
                        </w:rPr>
                      </w:pPr>
                    </w:p>
                  </w:txbxContent>
                </v:textbox>
                <w10:wrap anchorx="margin"/>
              </v:shape>
            </w:pict>
          </mc:Fallback>
        </mc:AlternateContent>
      </w:r>
      <w:r w:rsidR="006328C6" w:rsidRPr="00DD6AE1">
        <w:rPr>
          <w:noProof/>
          <w:lang w:eastAsia="en-GB"/>
        </w:rPr>
        <mc:AlternateContent>
          <mc:Choice Requires="wpg">
            <w:drawing>
              <wp:anchor distT="0" distB="0" distL="114300" distR="114300" simplePos="0" relativeHeight="251659264" behindDoc="0" locked="0" layoutInCell="1" allowOverlap="1" wp14:anchorId="7D4C6285" wp14:editId="766C8302">
                <wp:simplePos x="0" y="0"/>
                <wp:positionH relativeFrom="margin">
                  <wp:posOffset>177165</wp:posOffset>
                </wp:positionH>
                <wp:positionV relativeFrom="paragraph">
                  <wp:posOffset>572135</wp:posOffset>
                </wp:positionV>
                <wp:extent cx="5257165" cy="3419475"/>
                <wp:effectExtent l="0" t="0" r="19685" b="0"/>
                <wp:wrapTopAndBottom/>
                <wp:docPr id="18" name="Group 17"/>
                <wp:cNvGraphicFramePr/>
                <a:graphic xmlns:a="http://schemas.openxmlformats.org/drawingml/2006/main">
                  <a:graphicData uri="http://schemas.microsoft.com/office/word/2010/wordprocessingGroup">
                    <wpg:wgp>
                      <wpg:cNvGrpSpPr/>
                      <wpg:grpSpPr>
                        <a:xfrm>
                          <a:off x="0" y="0"/>
                          <a:ext cx="5257165" cy="3419475"/>
                          <a:chOff x="-36642" y="-98960"/>
                          <a:chExt cx="6742242" cy="3271679"/>
                        </a:xfrm>
                      </wpg:grpSpPr>
                      <wps:wsp>
                        <wps:cNvPr id="2" name="Rectangle 2"/>
                        <wps:cNvSpPr/>
                        <wps:spPr>
                          <a:xfrm>
                            <a:off x="3295650" y="6014"/>
                            <a:ext cx="1152525" cy="1009650"/>
                          </a:xfrm>
                          <a:prstGeom prst="rect">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FB6" w:rsidRDefault="00F56B51" w:rsidP="00602FB6">
                              <w:pPr>
                                <w:pStyle w:val="NormalWeb"/>
                                <w:spacing w:before="0" w:beforeAutospacing="0" w:after="0" w:afterAutospacing="0"/>
                                <w:jc w:val="center"/>
                              </w:pPr>
                              <w:r>
                                <w:rPr>
                                  <w:rFonts w:asciiTheme="minorHAnsi" w:hAnsi="Calibri" w:cstheme="minorBidi"/>
                                  <w:color w:val="FFFFFF" w:themeColor="light1"/>
                                  <w:kern w:val="24"/>
                                  <w:sz w:val="36"/>
                                  <w:szCs w:val="36"/>
                                </w:rPr>
                                <w:t>Ag</w:t>
                              </w:r>
                              <w:r w:rsidR="00602FB6">
                                <w:rPr>
                                  <w:rFonts w:asciiTheme="minorHAnsi" w:hAnsi="Calibri" w:cstheme="minorBidi"/>
                                  <w:color w:val="FFFFFF" w:themeColor="light1"/>
                                  <w:kern w:val="24"/>
                                  <w:sz w:val="36"/>
                                  <w:szCs w:val="36"/>
                                </w:rPr>
                                <w:t>SM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5553075" y="6014"/>
                            <a:ext cx="1152525" cy="1009650"/>
                          </a:xfrm>
                          <a:prstGeom prst="rect">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FB6" w:rsidRDefault="00602FB6" w:rsidP="00602FB6">
                              <w:pPr>
                                <w:pStyle w:val="NormalWeb"/>
                                <w:spacing w:before="0" w:beforeAutospacing="0" w:after="0" w:afterAutospacing="0"/>
                                <w:jc w:val="center"/>
                              </w:pPr>
                              <w:r>
                                <w:rPr>
                                  <w:rFonts w:asciiTheme="minorHAnsi" w:hAnsi="Calibri" w:cstheme="minorBidi"/>
                                  <w:color w:val="FFFFFF" w:themeColor="light1"/>
                                  <w:kern w:val="24"/>
                                  <w:sz w:val="36"/>
                                  <w:szCs w:val="36"/>
                                </w:rPr>
                                <w:t>MCA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TextBox 5"/>
                        <wps:cNvSpPr txBox="1"/>
                        <wps:spPr>
                          <a:xfrm>
                            <a:off x="-36642" y="-98960"/>
                            <a:ext cx="2430626" cy="1721728"/>
                          </a:xfrm>
                          <a:prstGeom prst="rect">
                            <a:avLst/>
                          </a:prstGeom>
                          <a:noFill/>
                        </wps:spPr>
                        <wps:txbx>
                          <w:txbxContent>
                            <w:p w:rsidR="00602FB6" w:rsidRDefault="00602FB6" w:rsidP="00602FB6">
                              <w:pPr>
                                <w:pStyle w:val="NormalWeb"/>
                                <w:spacing w:before="0" w:beforeAutospacing="0" w:after="0" w:afterAutospacing="0"/>
                              </w:pPr>
                              <w:r>
                                <w:rPr>
                                  <w:rFonts w:asciiTheme="minorHAnsi" w:hAnsi="Calibri" w:cstheme="minorBidi"/>
                                  <w:b/>
                                  <w:bCs/>
                                  <w:color w:val="000000" w:themeColor="text1"/>
                                  <w:kern w:val="24"/>
                                </w:rPr>
                                <w:t>Exogenous Inputs:</w:t>
                              </w:r>
                            </w:p>
                            <w:p w:rsidR="00602FB6" w:rsidRDefault="00554295" w:rsidP="00602FB6">
                              <w:pPr>
                                <w:pStyle w:val="NormalWeb"/>
                                <w:spacing w:before="0" w:beforeAutospacing="0" w:after="0" w:afterAutospacing="0"/>
                                <w:rPr>
                                  <w:rFonts w:asciiTheme="minorHAnsi" w:hAnsi="Calibri" w:cstheme="minorBidi"/>
                                  <w:color w:val="000000" w:themeColor="text1"/>
                                  <w:kern w:val="24"/>
                                  <w:sz w:val="20"/>
                                </w:rPr>
                              </w:pPr>
                              <w:r>
                                <w:rPr>
                                  <w:rFonts w:asciiTheme="minorHAnsi" w:hAnsi="Calibri" w:cstheme="minorBidi"/>
                                  <w:color w:val="000000" w:themeColor="text1"/>
                                  <w:kern w:val="24"/>
                                  <w:sz w:val="20"/>
                                </w:rPr>
                                <w:t>policy framework</w:t>
                              </w:r>
                              <w:r w:rsidR="00602FB6" w:rsidRPr="00DD6AE1">
                                <w:rPr>
                                  <w:rFonts w:asciiTheme="minorHAnsi" w:hAnsi="Calibri" w:cstheme="minorBidi"/>
                                  <w:color w:val="000000" w:themeColor="text1"/>
                                  <w:kern w:val="24"/>
                                  <w:sz w:val="20"/>
                                </w:rPr>
                                <w:t xml:space="preserve">, </w:t>
                              </w:r>
                            </w:p>
                            <w:p w:rsidR="00602FB6" w:rsidRDefault="00602FB6" w:rsidP="00602FB6">
                              <w:pPr>
                                <w:pStyle w:val="NormalWeb"/>
                                <w:spacing w:before="0" w:beforeAutospacing="0" w:after="0" w:afterAutospacing="0"/>
                                <w:rPr>
                                  <w:rFonts w:asciiTheme="minorHAnsi" w:hAnsi="Calibri" w:cstheme="minorBidi"/>
                                  <w:color w:val="000000" w:themeColor="text1"/>
                                  <w:kern w:val="24"/>
                                  <w:sz w:val="20"/>
                                </w:rPr>
                              </w:pPr>
                              <w:r w:rsidRPr="00DD6AE1">
                                <w:rPr>
                                  <w:rFonts w:asciiTheme="minorHAnsi" w:hAnsi="Calibri" w:cstheme="minorBidi"/>
                                  <w:color w:val="000000" w:themeColor="text1"/>
                                  <w:kern w:val="24"/>
                                  <w:sz w:val="20"/>
                                </w:rPr>
                                <w:t xml:space="preserve">cost </w:t>
                              </w:r>
                              <w:r>
                                <w:rPr>
                                  <w:rFonts w:asciiTheme="minorHAnsi" w:hAnsi="Calibri" w:cstheme="minorBidi"/>
                                  <w:color w:val="000000" w:themeColor="text1"/>
                                  <w:kern w:val="24"/>
                                  <w:sz w:val="20"/>
                                </w:rPr>
                                <w:t xml:space="preserve">by </w:t>
                              </w:r>
                              <w:r w:rsidR="00641A4C">
                                <w:rPr>
                                  <w:rFonts w:asciiTheme="minorHAnsi" w:hAnsi="Calibri" w:cstheme="minorBidi"/>
                                  <w:color w:val="000000" w:themeColor="text1"/>
                                  <w:kern w:val="24"/>
                                  <w:sz w:val="20"/>
                                </w:rPr>
                                <w:t>technology</w:t>
                              </w:r>
                              <w:r w:rsidRPr="00DD6AE1">
                                <w:rPr>
                                  <w:rFonts w:asciiTheme="minorHAnsi" w:hAnsi="Calibri" w:cstheme="minorBidi"/>
                                  <w:color w:val="000000" w:themeColor="text1"/>
                                  <w:kern w:val="24"/>
                                  <w:sz w:val="20"/>
                                </w:rPr>
                                <w:t>,</w:t>
                              </w:r>
                            </w:p>
                            <w:p w:rsidR="00602FB6" w:rsidRDefault="00602FB6" w:rsidP="00602FB6">
                              <w:pPr>
                                <w:pStyle w:val="NormalWeb"/>
                                <w:spacing w:before="0" w:beforeAutospacing="0" w:after="0" w:afterAutospacing="0"/>
                                <w:rPr>
                                  <w:rFonts w:asciiTheme="minorHAnsi" w:hAnsi="Calibri" w:cstheme="minorBidi"/>
                                  <w:color w:val="000000" w:themeColor="text1"/>
                                  <w:kern w:val="24"/>
                                  <w:sz w:val="20"/>
                                </w:rPr>
                              </w:pPr>
                              <w:r w:rsidRPr="00DD6AE1">
                                <w:rPr>
                                  <w:rFonts w:asciiTheme="minorHAnsi" w:hAnsi="Calibri" w:cstheme="minorBidi"/>
                                  <w:color w:val="000000" w:themeColor="text1"/>
                                  <w:kern w:val="24"/>
                                  <w:sz w:val="20"/>
                                </w:rPr>
                                <w:t>efficiencies</w:t>
                              </w:r>
                              <w:r>
                                <w:rPr>
                                  <w:rFonts w:asciiTheme="minorHAnsi" w:hAnsi="Calibri" w:cstheme="minorBidi"/>
                                  <w:color w:val="000000" w:themeColor="text1"/>
                                  <w:kern w:val="24"/>
                                  <w:sz w:val="20"/>
                                </w:rPr>
                                <w:t xml:space="preserve"> by </w:t>
                              </w:r>
                              <w:r w:rsidR="00641A4C">
                                <w:rPr>
                                  <w:rFonts w:asciiTheme="minorHAnsi" w:hAnsi="Calibri" w:cstheme="minorBidi"/>
                                  <w:color w:val="000000" w:themeColor="text1"/>
                                  <w:kern w:val="24"/>
                                  <w:sz w:val="20"/>
                                </w:rPr>
                                <w:t>technology</w:t>
                              </w:r>
                              <w:r w:rsidRPr="00DD6AE1">
                                <w:rPr>
                                  <w:rFonts w:asciiTheme="minorHAnsi" w:hAnsi="Calibri" w:cstheme="minorBidi"/>
                                  <w:color w:val="000000" w:themeColor="text1"/>
                                  <w:kern w:val="24"/>
                                  <w:sz w:val="20"/>
                                </w:rPr>
                                <w:t>,</w:t>
                              </w:r>
                            </w:p>
                            <w:p w:rsidR="00602FB6" w:rsidRDefault="00602FB6" w:rsidP="00602FB6">
                              <w:pPr>
                                <w:pStyle w:val="NormalWeb"/>
                                <w:spacing w:before="0" w:beforeAutospacing="0" w:after="0" w:afterAutospacing="0"/>
                                <w:rPr>
                                  <w:rFonts w:asciiTheme="minorHAnsi" w:hAnsi="Calibri" w:cstheme="minorBidi"/>
                                  <w:color w:val="000000" w:themeColor="text1"/>
                                  <w:kern w:val="24"/>
                                  <w:sz w:val="20"/>
                                </w:rPr>
                              </w:pPr>
                              <w:r w:rsidRPr="00DD6AE1">
                                <w:rPr>
                                  <w:rFonts w:asciiTheme="minorHAnsi" w:hAnsi="Calibri" w:cstheme="minorBidi"/>
                                  <w:color w:val="000000" w:themeColor="text1"/>
                                  <w:kern w:val="24"/>
                                  <w:sz w:val="20"/>
                                </w:rPr>
                                <w:t>emissions</w:t>
                              </w:r>
                              <w:r w:rsidR="00641A4C">
                                <w:rPr>
                                  <w:rFonts w:asciiTheme="minorHAnsi" w:hAnsi="Calibri" w:cstheme="minorBidi"/>
                                  <w:color w:val="000000" w:themeColor="text1"/>
                                  <w:kern w:val="24"/>
                                  <w:sz w:val="20"/>
                                </w:rPr>
                                <w:t xml:space="preserve"> by technology</w:t>
                              </w:r>
                              <w:r>
                                <w:rPr>
                                  <w:rFonts w:asciiTheme="minorHAnsi" w:hAnsi="Calibri" w:cstheme="minorBidi"/>
                                  <w:color w:val="000000" w:themeColor="text1"/>
                                  <w:kern w:val="24"/>
                                  <w:sz w:val="20"/>
                                </w:rPr>
                                <w:t>,</w:t>
                              </w:r>
                            </w:p>
                            <w:p w:rsidR="00602FB6" w:rsidRDefault="00602FB6" w:rsidP="00602FB6">
                              <w:pPr>
                                <w:pStyle w:val="NormalWeb"/>
                                <w:spacing w:before="0" w:beforeAutospacing="0" w:after="0" w:afterAutospacing="0"/>
                                <w:rPr>
                                  <w:rFonts w:asciiTheme="minorHAnsi" w:hAnsi="Calibri" w:cstheme="minorBidi"/>
                                  <w:color w:val="000000" w:themeColor="text1"/>
                                  <w:kern w:val="24"/>
                                  <w:sz w:val="20"/>
                                </w:rPr>
                              </w:pPr>
                              <w:r w:rsidRPr="00DD6AE1">
                                <w:rPr>
                                  <w:rFonts w:asciiTheme="minorHAnsi" w:hAnsi="Calibri" w:cstheme="minorBidi"/>
                                  <w:color w:val="000000" w:themeColor="text1"/>
                                  <w:kern w:val="24"/>
                                  <w:sz w:val="20"/>
                                </w:rPr>
                                <w:t xml:space="preserve">existing </w:t>
                              </w:r>
                              <w:r>
                                <w:rPr>
                                  <w:rFonts w:asciiTheme="minorHAnsi" w:hAnsi="Calibri" w:cstheme="minorBidi"/>
                                  <w:color w:val="000000" w:themeColor="text1"/>
                                  <w:kern w:val="24"/>
                                  <w:sz w:val="20"/>
                                </w:rPr>
                                <w:t>stock</w:t>
                              </w:r>
                              <w:r w:rsidRPr="00DD6AE1">
                                <w:rPr>
                                  <w:rFonts w:asciiTheme="minorHAnsi" w:hAnsi="Calibri" w:cstheme="minorBidi"/>
                                  <w:color w:val="000000" w:themeColor="text1"/>
                                  <w:kern w:val="24"/>
                                  <w:sz w:val="20"/>
                                </w:rPr>
                                <w:t xml:space="preserve"> by </w:t>
                              </w:r>
                              <w:r w:rsidR="00641A4C">
                                <w:rPr>
                                  <w:rFonts w:asciiTheme="minorHAnsi" w:hAnsi="Calibri" w:cstheme="minorBidi"/>
                                  <w:color w:val="000000" w:themeColor="text1"/>
                                  <w:kern w:val="24"/>
                                  <w:sz w:val="20"/>
                                </w:rPr>
                                <w:t>technology and</w:t>
                              </w:r>
                              <w:r>
                                <w:rPr>
                                  <w:rFonts w:asciiTheme="minorHAnsi" w:hAnsi="Calibri" w:cstheme="minorBidi"/>
                                  <w:color w:val="000000" w:themeColor="text1"/>
                                  <w:kern w:val="24"/>
                                  <w:sz w:val="20"/>
                                </w:rPr>
                                <w:t xml:space="preserve"> retirement profile</w:t>
                              </w:r>
                              <w:r w:rsidR="00554295">
                                <w:rPr>
                                  <w:rFonts w:asciiTheme="minorHAnsi" w:hAnsi="Calibri" w:cstheme="minorBidi"/>
                                  <w:color w:val="000000" w:themeColor="text1"/>
                                  <w:kern w:val="24"/>
                                  <w:sz w:val="20"/>
                                </w:rPr>
                                <w:t>,</w:t>
                              </w:r>
                            </w:p>
                            <w:p w:rsidR="007F3BB2" w:rsidRDefault="00641A4C" w:rsidP="00602FB6">
                              <w:pPr>
                                <w:pStyle w:val="NormalWeb"/>
                                <w:spacing w:before="0" w:beforeAutospacing="0" w:after="0" w:afterAutospacing="0"/>
                                <w:rPr>
                                  <w:rFonts w:asciiTheme="minorHAnsi" w:hAnsi="Calibri" w:cstheme="minorBidi"/>
                                  <w:color w:val="000000" w:themeColor="text1"/>
                                  <w:kern w:val="24"/>
                                  <w:sz w:val="20"/>
                                </w:rPr>
                              </w:pPr>
                              <w:r>
                                <w:rPr>
                                  <w:rFonts w:asciiTheme="minorHAnsi" w:hAnsi="Calibri" w:cstheme="minorBidi"/>
                                  <w:color w:val="000000" w:themeColor="text1"/>
                                  <w:kern w:val="24"/>
                                  <w:sz w:val="20"/>
                                </w:rPr>
                                <w:t xml:space="preserve">forward </w:t>
                              </w:r>
                              <w:r w:rsidR="007F3BB2">
                                <w:rPr>
                                  <w:rFonts w:asciiTheme="minorHAnsi" w:hAnsi="Calibri" w:cstheme="minorBidi"/>
                                  <w:color w:val="000000" w:themeColor="text1"/>
                                  <w:kern w:val="24"/>
                                  <w:sz w:val="20"/>
                                </w:rPr>
                                <w:t>macrodrivers,</w:t>
                              </w:r>
                            </w:p>
                            <w:p w:rsidR="00641A4C" w:rsidRPr="00DD6AE1" w:rsidRDefault="007F3BB2" w:rsidP="00602FB6">
                              <w:pPr>
                                <w:pStyle w:val="NormalWeb"/>
                                <w:spacing w:before="0" w:beforeAutospacing="0" w:after="0" w:afterAutospacing="0"/>
                                <w:rPr>
                                  <w:sz w:val="20"/>
                                </w:rPr>
                              </w:pPr>
                              <w:r>
                                <w:rPr>
                                  <w:rFonts w:asciiTheme="minorHAnsi" w:hAnsi="Calibri" w:cstheme="minorBidi"/>
                                  <w:color w:val="000000" w:themeColor="text1"/>
                                  <w:kern w:val="24"/>
                                  <w:sz w:val="20"/>
                                </w:rPr>
                                <w:t xml:space="preserve">land use </w:t>
                              </w:r>
                            </w:p>
                          </w:txbxContent>
                        </wps:txbx>
                        <wps:bodyPr wrap="square" rtlCol="0">
                          <a:noAutofit/>
                        </wps:bodyPr>
                      </wps:wsp>
                      <wps:wsp>
                        <wps:cNvPr id="5" name="TextBox 6"/>
                        <wps:cNvSpPr txBox="1"/>
                        <wps:spPr>
                          <a:xfrm>
                            <a:off x="1869003" y="1742570"/>
                            <a:ext cx="3811291" cy="1430149"/>
                          </a:xfrm>
                          <a:prstGeom prst="rect">
                            <a:avLst/>
                          </a:prstGeom>
                          <a:noFill/>
                        </wps:spPr>
                        <wps:txbx>
                          <w:txbxContent>
                            <w:p w:rsidR="00602FB6" w:rsidRDefault="00602FB6" w:rsidP="00602FB6">
                              <w:pPr>
                                <w:pStyle w:val="NormalWeb"/>
                                <w:spacing w:before="0" w:beforeAutospacing="0" w:after="0" w:afterAutospacing="0"/>
                                <w:jc w:val="center"/>
                              </w:pPr>
                              <w:r>
                                <w:rPr>
                                  <w:rFonts w:asciiTheme="minorHAnsi" w:hAnsi="Calibri" w:cstheme="minorBidi"/>
                                  <w:b/>
                                  <w:bCs/>
                                  <w:color w:val="000000" w:themeColor="text1"/>
                                  <w:kern w:val="24"/>
                                </w:rPr>
                                <w:t>Specific Outputs:</w:t>
                              </w:r>
                            </w:p>
                            <w:p w:rsidR="00641A4C" w:rsidRDefault="00641A4C" w:rsidP="00602FB6">
                              <w:pPr>
                                <w:pStyle w:val="NormalWeb"/>
                                <w:spacing w:before="0" w:beforeAutospacing="0" w:after="0" w:afterAutospacing="0"/>
                                <w:jc w:val="center"/>
                                <w:rPr>
                                  <w:rFonts w:asciiTheme="minorHAnsi" w:hAnsi="Calibri" w:cstheme="minorBidi"/>
                                  <w:color w:val="000000" w:themeColor="text1"/>
                                  <w:kern w:val="24"/>
                                  <w:sz w:val="20"/>
                                </w:rPr>
                              </w:pPr>
                              <w:r>
                                <w:rPr>
                                  <w:rFonts w:asciiTheme="minorHAnsi" w:hAnsi="Calibri" w:cstheme="minorBidi"/>
                                  <w:color w:val="000000" w:themeColor="text1"/>
                                  <w:kern w:val="24"/>
                                  <w:sz w:val="20"/>
                                </w:rPr>
                                <w:t>aggregate capacity by technology</w:t>
                              </w:r>
                            </w:p>
                            <w:p w:rsidR="00602FB6" w:rsidRPr="00DD6AE1" w:rsidRDefault="00602FB6" w:rsidP="00602FB6">
                              <w:pPr>
                                <w:pStyle w:val="NormalWeb"/>
                                <w:spacing w:before="0" w:beforeAutospacing="0" w:after="0" w:afterAutospacing="0"/>
                                <w:jc w:val="center"/>
                                <w:rPr>
                                  <w:sz w:val="20"/>
                                </w:rPr>
                              </w:pPr>
                              <w:r w:rsidRPr="00DD6AE1">
                                <w:rPr>
                                  <w:rFonts w:asciiTheme="minorHAnsi" w:hAnsi="Calibri" w:cstheme="minorBidi"/>
                                  <w:color w:val="000000" w:themeColor="text1"/>
                                  <w:kern w:val="24"/>
                                  <w:sz w:val="20"/>
                                </w:rPr>
                                <w:t>aggregate CAPEX,</w:t>
                              </w:r>
                            </w:p>
                            <w:p w:rsidR="00602FB6" w:rsidRPr="00DD6AE1" w:rsidRDefault="00602FB6" w:rsidP="00602FB6">
                              <w:pPr>
                                <w:pStyle w:val="NormalWeb"/>
                                <w:spacing w:before="0" w:beforeAutospacing="0" w:after="0" w:afterAutospacing="0"/>
                                <w:jc w:val="center"/>
                                <w:rPr>
                                  <w:sz w:val="20"/>
                                </w:rPr>
                              </w:pPr>
                              <w:r>
                                <w:rPr>
                                  <w:rFonts w:asciiTheme="minorHAnsi" w:hAnsi="Calibri" w:cstheme="minorBidi"/>
                                  <w:color w:val="000000" w:themeColor="text1"/>
                                  <w:kern w:val="24"/>
                                  <w:sz w:val="20"/>
                                </w:rPr>
                                <w:t>a</w:t>
                              </w:r>
                              <w:r w:rsidRPr="00DD6AE1">
                                <w:rPr>
                                  <w:rFonts w:asciiTheme="minorHAnsi" w:hAnsi="Calibri" w:cstheme="minorBidi"/>
                                  <w:color w:val="000000" w:themeColor="text1"/>
                                  <w:kern w:val="24"/>
                                  <w:sz w:val="20"/>
                                </w:rPr>
                                <w:t>ggregate OPEX,</w:t>
                              </w:r>
                            </w:p>
                            <w:p w:rsidR="00641A4C" w:rsidRDefault="00641A4C" w:rsidP="00B60404">
                              <w:pPr>
                                <w:pStyle w:val="NormalWeb"/>
                                <w:spacing w:before="0" w:beforeAutospacing="0" w:after="0" w:afterAutospacing="0"/>
                                <w:jc w:val="center"/>
                                <w:rPr>
                                  <w:rFonts w:asciiTheme="minorHAnsi" w:hAnsi="Calibri" w:cstheme="minorBidi"/>
                                  <w:color w:val="000000" w:themeColor="text1"/>
                                  <w:kern w:val="24"/>
                                  <w:sz w:val="20"/>
                                </w:rPr>
                              </w:pPr>
                              <w:r>
                                <w:rPr>
                                  <w:rFonts w:asciiTheme="minorHAnsi" w:hAnsi="Calibri" w:cstheme="minorBidi"/>
                                  <w:color w:val="000000" w:themeColor="text1"/>
                                  <w:kern w:val="24"/>
                                  <w:sz w:val="20"/>
                                </w:rPr>
                                <w:t>activity</w:t>
                              </w:r>
                              <w:r w:rsidR="00602FB6" w:rsidRPr="00DD6AE1">
                                <w:rPr>
                                  <w:rFonts w:asciiTheme="minorHAnsi" w:hAnsi="Calibri" w:cstheme="minorBidi"/>
                                  <w:color w:val="000000" w:themeColor="text1"/>
                                  <w:kern w:val="24"/>
                                  <w:sz w:val="20"/>
                                </w:rPr>
                                <w:t xml:space="preserve"> by </w:t>
                              </w:r>
                              <w:r>
                                <w:rPr>
                                  <w:rFonts w:asciiTheme="minorHAnsi" w:hAnsi="Calibri" w:cstheme="minorBidi"/>
                                  <w:color w:val="000000" w:themeColor="text1"/>
                                  <w:kern w:val="24"/>
                                  <w:sz w:val="20"/>
                                </w:rPr>
                                <w:t>technology</w:t>
                              </w:r>
                              <w:r w:rsidR="00602FB6" w:rsidRPr="00DD6AE1">
                                <w:rPr>
                                  <w:rFonts w:asciiTheme="minorHAnsi" w:hAnsi="Calibri" w:cstheme="minorBidi"/>
                                  <w:color w:val="000000" w:themeColor="text1"/>
                                  <w:kern w:val="24"/>
                                  <w:sz w:val="20"/>
                                </w:rPr>
                                <w:t xml:space="preserve">, </w:t>
                              </w:r>
                            </w:p>
                            <w:p w:rsidR="00602FB6" w:rsidRDefault="00602FB6" w:rsidP="00D072BD">
                              <w:pPr>
                                <w:pStyle w:val="NormalWeb"/>
                                <w:spacing w:before="0" w:beforeAutospacing="0" w:after="0" w:afterAutospacing="0"/>
                                <w:jc w:val="center"/>
                                <w:rPr>
                                  <w:rFonts w:asciiTheme="minorHAnsi" w:hAnsi="Calibri" w:cstheme="minorBidi"/>
                                  <w:color w:val="000000" w:themeColor="text1"/>
                                  <w:kern w:val="24"/>
                                  <w:sz w:val="20"/>
                                </w:rPr>
                              </w:pPr>
                              <w:r w:rsidRPr="00DD6AE1">
                                <w:rPr>
                                  <w:rFonts w:asciiTheme="minorHAnsi" w:hAnsi="Calibri" w:cstheme="minorBidi"/>
                                  <w:color w:val="000000" w:themeColor="text1"/>
                                  <w:kern w:val="24"/>
                                  <w:sz w:val="20"/>
                                </w:rPr>
                                <w:t xml:space="preserve">emissions by </w:t>
                              </w:r>
                              <w:r w:rsidR="00641A4C">
                                <w:rPr>
                                  <w:rFonts w:asciiTheme="minorHAnsi" w:hAnsi="Calibri" w:cstheme="minorBidi"/>
                                  <w:color w:val="000000" w:themeColor="text1"/>
                                  <w:kern w:val="24"/>
                                  <w:sz w:val="20"/>
                                </w:rPr>
                                <w:t>technology</w:t>
                              </w:r>
                              <w:r w:rsidR="00B60404">
                                <w:rPr>
                                  <w:rFonts w:asciiTheme="minorHAnsi" w:hAnsi="Calibri" w:cstheme="minorBidi"/>
                                  <w:color w:val="000000" w:themeColor="text1"/>
                                  <w:kern w:val="24"/>
                                  <w:sz w:val="20"/>
                                </w:rPr>
                                <w:t>,</w:t>
                              </w:r>
                            </w:p>
                            <w:p w:rsidR="00B60404" w:rsidRDefault="00B60404" w:rsidP="00D072BD">
                              <w:pPr>
                                <w:pStyle w:val="NormalWeb"/>
                                <w:spacing w:before="0" w:beforeAutospacing="0" w:after="0" w:afterAutospacing="0"/>
                                <w:jc w:val="center"/>
                                <w:rPr>
                                  <w:rFonts w:asciiTheme="minorHAnsi" w:hAnsi="Calibri" w:cstheme="minorBidi"/>
                                  <w:color w:val="000000" w:themeColor="text1"/>
                                  <w:kern w:val="24"/>
                                  <w:sz w:val="20"/>
                                </w:rPr>
                              </w:pPr>
                              <w:r>
                                <w:rPr>
                                  <w:rFonts w:asciiTheme="minorHAnsi" w:hAnsi="Calibri" w:cstheme="minorBidi"/>
                                  <w:color w:val="000000" w:themeColor="text1"/>
                                  <w:kern w:val="24"/>
                                  <w:sz w:val="20"/>
                                </w:rPr>
                                <w:t>energy crop</w:t>
                              </w:r>
                              <w:r w:rsidR="001D70A0">
                                <w:rPr>
                                  <w:rFonts w:asciiTheme="minorHAnsi" w:hAnsi="Calibri" w:cstheme="minorBidi"/>
                                  <w:color w:val="000000" w:themeColor="text1"/>
                                  <w:kern w:val="24"/>
                                  <w:sz w:val="20"/>
                                </w:rPr>
                                <w:t>s</w:t>
                              </w:r>
                              <w:r>
                                <w:rPr>
                                  <w:rFonts w:asciiTheme="minorHAnsi" w:hAnsi="Calibri" w:cstheme="minorBidi"/>
                                  <w:color w:val="000000" w:themeColor="text1"/>
                                  <w:kern w:val="24"/>
                                  <w:sz w:val="20"/>
                                </w:rPr>
                                <w:t xml:space="preserve"> and residues supply</w:t>
                              </w:r>
                              <w:r w:rsidR="004E3FDE">
                                <w:rPr>
                                  <w:rFonts w:asciiTheme="minorHAnsi" w:hAnsi="Calibri" w:cstheme="minorBidi"/>
                                  <w:color w:val="000000" w:themeColor="text1"/>
                                  <w:kern w:val="24"/>
                                  <w:sz w:val="20"/>
                                </w:rPr>
                                <w:t xml:space="preserve"> (biofuels)</w:t>
                              </w:r>
                              <w:r w:rsidR="001D70A0">
                                <w:rPr>
                                  <w:rFonts w:asciiTheme="minorHAnsi" w:hAnsi="Calibri" w:cstheme="minorBidi"/>
                                  <w:color w:val="000000" w:themeColor="text1"/>
                                  <w:kern w:val="24"/>
                                  <w:sz w:val="20"/>
                                </w:rPr>
                                <w:t>,</w:t>
                              </w:r>
                            </w:p>
                            <w:p w:rsidR="002A0BC7" w:rsidRDefault="002A0BC7" w:rsidP="00D072BD">
                              <w:pPr>
                                <w:pStyle w:val="NormalWeb"/>
                                <w:spacing w:before="0" w:beforeAutospacing="0" w:after="0" w:afterAutospacing="0"/>
                                <w:jc w:val="center"/>
                                <w:rPr>
                                  <w:rFonts w:asciiTheme="minorHAnsi" w:hAnsi="Calibri" w:cstheme="minorBidi"/>
                                  <w:color w:val="000000" w:themeColor="text1"/>
                                  <w:kern w:val="24"/>
                                  <w:sz w:val="20"/>
                                </w:rPr>
                              </w:pPr>
                              <w:r>
                                <w:rPr>
                                  <w:rFonts w:asciiTheme="minorHAnsi" w:hAnsi="Calibri" w:cstheme="minorBidi"/>
                                  <w:color w:val="000000" w:themeColor="text1"/>
                                  <w:kern w:val="24"/>
                                  <w:sz w:val="20"/>
                                </w:rPr>
                                <w:t>use of agrochemicals and corresponding emissions,</w:t>
                              </w:r>
                            </w:p>
                            <w:p w:rsidR="00B60404" w:rsidRPr="00D072BD" w:rsidRDefault="00B60404" w:rsidP="00D072BD">
                              <w:pPr>
                                <w:pStyle w:val="NormalWeb"/>
                                <w:spacing w:before="0" w:beforeAutospacing="0" w:after="0" w:afterAutospacing="0"/>
                                <w:jc w:val="center"/>
                                <w:rPr>
                                  <w:rFonts w:asciiTheme="minorHAnsi" w:hAnsi="Calibri" w:cstheme="minorBidi"/>
                                  <w:color w:val="000000" w:themeColor="text1"/>
                                  <w:kern w:val="24"/>
                                  <w:sz w:val="20"/>
                                </w:rPr>
                              </w:pPr>
                              <w:r>
                                <w:rPr>
                                  <w:rFonts w:asciiTheme="minorHAnsi" w:hAnsi="Calibri" w:cstheme="minorBidi"/>
                                  <w:color w:val="000000" w:themeColor="text1"/>
                                  <w:kern w:val="24"/>
                                  <w:sz w:val="20"/>
                                </w:rPr>
                                <w:t>land use allocation</w:t>
                              </w:r>
                              <w:r w:rsidR="001D70A0">
                                <w:rPr>
                                  <w:rFonts w:asciiTheme="minorHAnsi" w:hAnsi="Calibri" w:cstheme="minorBidi"/>
                                  <w:color w:val="000000" w:themeColor="text1"/>
                                  <w:kern w:val="24"/>
                                  <w:sz w:val="20"/>
                                </w:rPr>
                                <w:t xml:space="preserve"> and corresponding emissions</w:t>
                              </w:r>
                            </w:p>
                          </w:txbxContent>
                        </wps:txbx>
                        <wps:bodyPr wrap="square" rtlCol="0">
                          <a:noAutofit/>
                        </wps:bodyPr>
                      </wps:wsp>
                      <wps:wsp>
                        <wps:cNvPr id="6" name="Straight Arrow Connector 6"/>
                        <wps:cNvCnPr/>
                        <wps:spPr>
                          <a:xfrm flipV="1">
                            <a:off x="2149965" y="507832"/>
                            <a:ext cx="1145685" cy="211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4448175" y="183982"/>
                            <a:ext cx="11049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H="1">
                            <a:off x="4448175" y="822157"/>
                            <a:ext cx="1104900" cy="300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a:stCxn id="2" idx="2"/>
                        </wps:cNvCnPr>
                        <wps:spPr>
                          <a:xfrm flipH="1">
                            <a:off x="3871912" y="1015664"/>
                            <a:ext cx="1" cy="80361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4C6285" id="Group 17" o:spid="_x0000_s1027" style="position:absolute;left:0;text-align:left;margin-left:13.95pt;margin-top:45.05pt;width:413.95pt;height:269.25pt;z-index:251659264;mso-position-horizontal-relative:margin;mso-width-relative:margin;mso-height-relative:margin" coordorigin="-366,-989" coordsize="67422,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">
                <v:rect id="Rectangle 2" o:spid="_x0000_s1028" style="position:absolute;left:32956;top:60;width:11525;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" fillcolor="#ed7d31 [3205]" strokecolor="black [3213]" strokeweight="1pt">
                  <v:textbox>
                    <w:txbxContent>
                      <w:p w:rsidR="00602FB6" w:rsidRDefault="00F56B51" w:rsidP="00602FB6">
                        <w:pPr>
                          <w:pStyle w:val="NormalWeb"/>
                          <w:spacing w:before="0" w:beforeAutospacing="0" w:after="0" w:afterAutospacing="0"/>
                          <w:jc w:val="center"/>
                        </w:pPr>
                        <w:r>
                          <w:rPr>
                            <w:rFonts w:asciiTheme="minorHAnsi" w:hAnsi="Calibri" w:cstheme="minorBidi"/>
                            <w:color w:val="FFFFFF" w:themeColor="light1"/>
                            <w:kern w:val="24"/>
                            <w:sz w:val="36"/>
                            <w:szCs w:val="36"/>
                          </w:rPr>
                          <w:t>Ag</w:t>
                        </w:r>
                        <w:r w:rsidR="00602FB6">
                          <w:rPr>
                            <w:rFonts w:asciiTheme="minorHAnsi" w:hAnsi="Calibri" w:cstheme="minorBidi"/>
                            <w:color w:val="FFFFFF" w:themeColor="light1"/>
                            <w:kern w:val="24"/>
                            <w:sz w:val="36"/>
                            <w:szCs w:val="36"/>
                          </w:rPr>
                          <w:t>SM</w:t>
                        </w:r>
                      </w:p>
                    </w:txbxContent>
                  </v:textbox>
                </v:rect>
                <v:rect id="Rectangle 3" o:spid="_x0000_s1029" style="position:absolute;left:55530;top:60;width:11526;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" fillcolor="#ed7d31 [3205]" strokecolor="black [3213]" strokeweight="1pt">
                  <v:textbox>
                    <w:txbxContent>
                      <w:p w:rsidR="00602FB6" w:rsidRDefault="00602FB6" w:rsidP="00602FB6">
                        <w:pPr>
                          <w:pStyle w:val="NormalWeb"/>
                          <w:spacing w:before="0" w:beforeAutospacing="0" w:after="0" w:afterAutospacing="0"/>
                          <w:jc w:val="center"/>
                        </w:pPr>
                        <w:r>
                          <w:rPr>
                            <w:rFonts w:asciiTheme="minorHAnsi" w:hAnsi="Calibri" w:cstheme="minorBidi"/>
                            <w:color w:val="FFFFFF" w:themeColor="light1"/>
                            <w:kern w:val="24"/>
                            <w:sz w:val="36"/>
                            <w:szCs w:val="36"/>
                          </w:rPr>
                          <w:t>MCA</w:t>
                        </w:r>
                      </w:p>
                    </w:txbxContent>
                  </v:textbox>
                </v:rect>
                <v:shape id="_x0000_s1030" type="#_x0000_t202" style="position:absolute;left:-366;top:-989;width:24305;height:17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602FB6" w:rsidRDefault="00602FB6" w:rsidP="00602FB6">
                        <w:pPr>
                          <w:pStyle w:val="NormalWeb"/>
                          <w:spacing w:before="0" w:beforeAutospacing="0" w:after="0" w:afterAutospacing="0"/>
                        </w:pPr>
                        <w:r>
                          <w:rPr>
                            <w:rFonts w:asciiTheme="minorHAnsi" w:hAnsi="Calibri" w:cstheme="minorBidi"/>
                            <w:b/>
                            <w:bCs/>
                            <w:color w:val="000000" w:themeColor="text1"/>
                            <w:kern w:val="24"/>
                          </w:rPr>
                          <w:t>Exogenous Inputs:</w:t>
                        </w:r>
                      </w:p>
                      <w:p w:rsidR="00602FB6" w:rsidRDefault="00554295" w:rsidP="00602FB6">
                        <w:pPr>
                          <w:pStyle w:val="NormalWeb"/>
                          <w:spacing w:before="0" w:beforeAutospacing="0" w:after="0" w:afterAutospacing="0"/>
                          <w:rPr>
                            <w:rFonts w:asciiTheme="minorHAnsi" w:hAnsi="Calibri" w:cstheme="minorBidi"/>
                            <w:color w:val="000000" w:themeColor="text1"/>
                            <w:kern w:val="24"/>
                            <w:sz w:val="20"/>
                          </w:rPr>
                        </w:pPr>
                        <w:r>
                          <w:rPr>
                            <w:rFonts w:asciiTheme="minorHAnsi" w:hAnsi="Calibri" w:cstheme="minorBidi"/>
                            <w:color w:val="000000" w:themeColor="text1"/>
                            <w:kern w:val="24"/>
                            <w:sz w:val="20"/>
                          </w:rPr>
                          <w:t>policy framework</w:t>
                        </w:r>
                        <w:r w:rsidR="00602FB6" w:rsidRPr="00DD6AE1">
                          <w:rPr>
                            <w:rFonts w:asciiTheme="minorHAnsi" w:hAnsi="Calibri" w:cstheme="minorBidi"/>
                            <w:color w:val="000000" w:themeColor="text1"/>
                            <w:kern w:val="24"/>
                            <w:sz w:val="20"/>
                          </w:rPr>
                          <w:t xml:space="preserve">, </w:t>
                        </w:r>
                      </w:p>
                      <w:p w:rsidR="00602FB6" w:rsidRDefault="00602FB6" w:rsidP="00602FB6">
                        <w:pPr>
                          <w:pStyle w:val="NormalWeb"/>
                          <w:spacing w:before="0" w:beforeAutospacing="0" w:after="0" w:afterAutospacing="0"/>
                          <w:rPr>
                            <w:rFonts w:asciiTheme="minorHAnsi" w:hAnsi="Calibri" w:cstheme="minorBidi"/>
                            <w:color w:val="000000" w:themeColor="text1"/>
                            <w:kern w:val="24"/>
                            <w:sz w:val="20"/>
                          </w:rPr>
                        </w:pPr>
                        <w:r w:rsidRPr="00DD6AE1">
                          <w:rPr>
                            <w:rFonts w:asciiTheme="minorHAnsi" w:hAnsi="Calibri" w:cstheme="minorBidi"/>
                            <w:color w:val="000000" w:themeColor="text1"/>
                            <w:kern w:val="24"/>
                            <w:sz w:val="20"/>
                          </w:rPr>
                          <w:t xml:space="preserve">cost </w:t>
                        </w:r>
                        <w:r>
                          <w:rPr>
                            <w:rFonts w:asciiTheme="minorHAnsi" w:hAnsi="Calibri" w:cstheme="minorBidi"/>
                            <w:color w:val="000000" w:themeColor="text1"/>
                            <w:kern w:val="24"/>
                            <w:sz w:val="20"/>
                          </w:rPr>
                          <w:t xml:space="preserve">by </w:t>
                        </w:r>
                        <w:r w:rsidR="00641A4C">
                          <w:rPr>
                            <w:rFonts w:asciiTheme="minorHAnsi" w:hAnsi="Calibri" w:cstheme="minorBidi"/>
                            <w:color w:val="000000" w:themeColor="text1"/>
                            <w:kern w:val="24"/>
                            <w:sz w:val="20"/>
                          </w:rPr>
                          <w:t>technology</w:t>
                        </w:r>
                        <w:r w:rsidRPr="00DD6AE1">
                          <w:rPr>
                            <w:rFonts w:asciiTheme="minorHAnsi" w:hAnsi="Calibri" w:cstheme="minorBidi"/>
                            <w:color w:val="000000" w:themeColor="text1"/>
                            <w:kern w:val="24"/>
                            <w:sz w:val="20"/>
                          </w:rPr>
                          <w:t>,</w:t>
                        </w:r>
                      </w:p>
                      <w:p w:rsidR="00602FB6" w:rsidRDefault="00602FB6" w:rsidP="00602FB6">
                        <w:pPr>
                          <w:pStyle w:val="NormalWeb"/>
                          <w:spacing w:before="0" w:beforeAutospacing="0" w:after="0" w:afterAutospacing="0"/>
                          <w:rPr>
                            <w:rFonts w:asciiTheme="minorHAnsi" w:hAnsi="Calibri" w:cstheme="minorBidi"/>
                            <w:color w:val="000000" w:themeColor="text1"/>
                            <w:kern w:val="24"/>
                            <w:sz w:val="20"/>
                          </w:rPr>
                        </w:pPr>
                        <w:r w:rsidRPr="00DD6AE1">
                          <w:rPr>
                            <w:rFonts w:asciiTheme="minorHAnsi" w:hAnsi="Calibri" w:cstheme="minorBidi"/>
                            <w:color w:val="000000" w:themeColor="text1"/>
                            <w:kern w:val="24"/>
                            <w:sz w:val="20"/>
                          </w:rPr>
                          <w:t>efficiencies</w:t>
                        </w:r>
                        <w:r>
                          <w:rPr>
                            <w:rFonts w:asciiTheme="minorHAnsi" w:hAnsi="Calibri" w:cstheme="minorBidi"/>
                            <w:color w:val="000000" w:themeColor="text1"/>
                            <w:kern w:val="24"/>
                            <w:sz w:val="20"/>
                          </w:rPr>
                          <w:t xml:space="preserve"> by </w:t>
                        </w:r>
                        <w:r w:rsidR="00641A4C">
                          <w:rPr>
                            <w:rFonts w:asciiTheme="minorHAnsi" w:hAnsi="Calibri" w:cstheme="minorBidi"/>
                            <w:color w:val="000000" w:themeColor="text1"/>
                            <w:kern w:val="24"/>
                            <w:sz w:val="20"/>
                          </w:rPr>
                          <w:t>technology</w:t>
                        </w:r>
                        <w:r w:rsidRPr="00DD6AE1">
                          <w:rPr>
                            <w:rFonts w:asciiTheme="minorHAnsi" w:hAnsi="Calibri" w:cstheme="minorBidi"/>
                            <w:color w:val="000000" w:themeColor="text1"/>
                            <w:kern w:val="24"/>
                            <w:sz w:val="20"/>
                          </w:rPr>
                          <w:t>,</w:t>
                        </w:r>
                      </w:p>
                      <w:p w:rsidR="00602FB6" w:rsidRDefault="00602FB6" w:rsidP="00602FB6">
                        <w:pPr>
                          <w:pStyle w:val="NormalWeb"/>
                          <w:spacing w:before="0" w:beforeAutospacing="0" w:after="0" w:afterAutospacing="0"/>
                          <w:rPr>
                            <w:rFonts w:asciiTheme="minorHAnsi" w:hAnsi="Calibri" w:cstheme="minorBidi"/>
                            <w:color w:val="000000" w:themeColor="text1"/>
                            <w:kern w:val="24"/>
                            <w:sz w:val="20"/>
                          </w:rPr>
                        </w:pPr>
                        <w:r w:rsidRPr="00DD6AE1">
                          <w:rPr>
                            <w:rFonts w:asciiTheme="minorHAnsi" w:hAnsi="Calibri" w:cstheme="minorBidi"/>
                            <w:color w:val="000000" w:themeColor="text1"/>
                            <w:kern w:val="24"/>
                            <w:sz w:val="20"/>
                          </w:rPr>
                          <w:t>emissions</w:t>
                        </w:r>
                        <w:r w:rsidR="00641A4C">
                          <w:rPr>
                            <w:rFonts w:asciiTheme="minorHAnsi" w:hAnsi="Calibri" w:cstheme="minorBidi"/>
                            <w:color w:val="000000" w:themeColor="text1"/>
                            <w:kern w:val="24"/>
                            <w:sz w:val="20"/>
                          </w:rPr>
                          <w:t xml:space="preserve"> by technology</w:t>
                        </w:r>
                        <w:r>
                          <w:rPr>
                            <w:rFonts w:asciiTheme="minorHAnsi" w:hAnsi="Calibri" w:cstheme="minorBidi"/>
                            <w:color w:val="000000" w:themeColor="text1"/>
                            <w:kern w:val="24"/>
                            <w:sz w:val="20"/>
                          </w:rPr>
                          <w:t>,</w:t>
                        </w:r>
                      </w:p>
                      <w:p w:rsidR="00602FB6" w:rsidRDefault="00602FB6" w:rsidP="00602FB6">
                        <w:pPr>
                          <w:pStyle w:val="NormalWeb"/>
                          <w:spacing w:before="0" w:beforeAutospacing="0" w:after="0" w:afterAutospacing="0"/>
                          <w:rPr>
                            <w:rFonts w:asciiTheme="minorHAnsi" w:hAnsi="Calibri" w:cstheme="minorBidi"/>
                            <w:color w:val="000000" w:themeColor="text1"/>
                            <w:kern w:val="24"/>
                            <w:sz w:val="20"/>
                          </w:rPr>
                        </w:pPr>
                        <w:r w:rsidRPr="00DD6AE1">
                          <w:rPr>
                            <w:rFonts w:asciiTheme="minorHAnsi" w:hAnsi="Calibri" w:cstheme="minorBidi"/>
                            <w:color w:val="000000" w:themeColor="text1"/>
                            <w:kern w:val="24"/>
                            <w:sz w:val="20"/>
                          </w:rPr>
                          <w:t xml:space="preserve">existing </w:t>
                        </w:r>
                        <w:r>
                          <w:rPr>
                            <w:rFonts w:asciiTheme="minorHAnsi" w:hAnsi="Calibri" w:cstheme="minorBidi"/>
                            <w:color w:val="000000" w:themeColor="text1"/>
                            <w:kern w:val="24"/>
                            <w:sz w:val="20"/>
                          </w:rPr>
                          <w:t>stock</w:t>
                        </w:r>
                        <w:r w:rsidRPr="00DD6AE1">
                          <w:rPr>
                            <w:rFonts w:asciiTheme="minorHAnsi" w:hAnsi="Calibri" w:cstheme="minorBidi"/>
                            <w:color w:val="000000" w:themeColor="text1"/>
                            <w:kern w:val="24"/>
                            <w:sz w:val="20"/>
                          </w:rPr>
                          <w:t xml:space="preserve"> by </w:t>
                        </w:r>
                        <w:r w:rsidR="00641A4C">
                          <w:rPr>
                            <w:rFonts w:asciiTheme="minorHAnsi" w:hAnsi="Calibri" w:cstheme="minorBidi"/>
                            <w:color w:val="000000" w:themeColor="text1"/>
                            <w:kern w:val="24"/>
                            <w:sz w:val="20"/>
                          </w:rPr>
                          <w:t>technology and</w:t>
                        </w:r>
                        <w:r>
                          <w:rPr>
                            <w:rFonts w:asciiTheme="minorHAnsi" w:hAnsi="Calibri" w:cstheme="minorBidi"/>
                            <w:color w:val="000000" w:themeColor="text1"/>
                            <w:kern w:val="24"/>
                            <w:sz w:val="20"/>
                          </w:rPr>
                          <w:t xml:space="preserve"> retirement profile</w:t>
                        </w:r>
                        <w:r w:rsidR="00554295">
                          <w:rPr>
                            <w:rFonts w:asciiTheme="minorHAnsi" w:hAnsi="Calibri" w:cstheme="minorBidi"/>
                            <w:color w:val="000000" w:themeColor="text1"/>
                            <w:kern w:val="24"/>
                            <w:sz w:val="20"/>
                          </w:rPr>
                          <w:t>,</w:t>
                        </w:r>
                      </w:p>
                      <w:p w:rsidR="007F3BB2" w:rsidRDefault="00641A4C" w:rsidP="00602FB6">
                        <w:pPr>
                          <w:pStyle w:val="NormalWeb"/>
                          <w:spacing w:before="0" w:beforeAutospacing="0" w:after="0" w:afterAutospacing="0"/>
                          <w:rPr>
                            <w:rFonts w:asciiTheme="minorHAnsi" w:hAnsi="Calibri" w:cstheme="minorBidi"/>
                            <w:color w:val="000000" w:themeColor="text1"/>
                            <w:kern w:val="24"/>
                            <w:sz w:val="20"/>
                          </w:rPr>
                        </w:pPr>
                        <w:r>
                          <w:rPr>
                            <w:rFonts w:asciiTheme="minorHAnsi" w:hAnsi="Calibri" w:cstheme="minorBidi"/>
                            <w:color w:val="000000" w:themeColor="text1"/>
                            <w:kern w:val="24"/>
                            <w:sz w:val="20"/>
                          </w:rPr>
                          <w:t xml:space="preserve">forward </w:t>
                        </w:r>
                        <w:r w:rsidR="007F3BB2">
                          <w:rPr>
                            <w:rFonts w:asciiTheme="minorHAnsi" w:hAnsi="Calibri" w:cstheme="minorBidi"/>
                            <w:color w:val="000000" w:themeColor="text1"/>
                            <w:kern w:val="24"/>
                            <w:sz w:val="20"/>
                          </w:rPr>
                          <w:t>macrodrivers,</w:t>
                        </w:r>
                      </w:p>
                      <w:p w:rsidR="00641A4C" w:rsidRPr="00DD6AE1" w:rsidRDefault="007F3BB2" w:rsidP="00602FB6">
                        <w:pPr>
                          <w:pStyle w:val="NormalWeb"/>
                          <w:spacing w:before="0" w:beforeAutospacing="0" w:after="0" w:afterAutospacing="0"/>
                          <w:rPr>
                            <w:sz w:val="20"/>
                          </w:rPr>
                        </w:pPr>
                        <w:r>
                          <w:rPr>
                            <w:rFonts w:asciiTheme="minorHAnsi" w:hAnsi="Calibri" w:cstheme="minorBidi"/>
                            <w:color w:val="000000" w:themeColor="text1"/>
                            <w:kern w:val="24"/>
                            <w:sz w:val="20"/>
                          </w:rPr>
                          <w:t xml:space="preserve">land use </w:t>
                        </w:r>
                      </w:p>
                    </w:txbxContent>
                  </v:textbox>
                </v:shape>
                <v:shape id="TextBox 6" o:spid="_x0000_s1031" type="#_x0000_t202" style="position:absolute;left:18690;top:17425;width:38112;height:14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602FB6" w:rsidRDefault="00602FB6" w:rsidP="00602FB6">
                        <w:pPr>
                          <w:pStyle w:val="NormalWeb"/>
                          <w:spacing w:before="0" w:beforeAutospacing="0" w:after="0" w:afterAutospacing="0"/>
                          <w:jc w:val="center"/>
                        </w:pPr>
                        <w:r>
                          <w:rPr>
                            <w:rFonts w:asciiTheme="minorHAnsi" w:hAnsi="Calibri" w:cstheme="minorBidi"/>
                            <w:b/>
                            <w:bCs/>
                            <w:color w:val="000000" w:themeColor="text1"/>
                            <w:kern w:val="24"/>
                          </w:rPr>
                          <w:t>Specific Outputs:</w:t>
                        </w:r>
                      </w:p>
                      <w:p w:rsidR="00641A4C" w:rsidRDefault="00641A4C" w:rsidP="00602FB6">
                        <w:pPr>
                          <w:pStyle w:val="NormalWeb"/>
                          <w:spacing w:before="0" w:beforeAutospacing="0" w:after="0" w:afterAutospacing="0"/>
                          <w:jc w:val="center"/>
                          <w:rPr>
                            <w:rFonts w:asciiTheme="minorHAnsi" w:hAnsi="Calibri" w:cstheme="minorBidi"/>
                            <w:color w:val="000000" w:themeColor="text1"/>
                            <w:kern w:val="24"/>
                            <w:sz w:val="20"/>
                          </w:rPr>
                        </w:pPr>
                        <w:r>
                          <w:rPr>
                            <w:rFonts w:asciiTheme="minorHAnsi" w:hAnsi="Calibri" w:cstheme="minorBidi"/>
                            <w:color w:val="000000" w:themeColor="text1"/>
                            <w:kern w:val="24"/>
                            <w:sz w:val="20"/>
                          </w:rPr>
                          <w:t>aggregate capacity by technology</w:t>
                        </w:r>
                      </w:p>
                      <w:p w:rsidR="00602FB6" w:rsidRPr="00DD6AE1" w:rsidRDefault="00602FB6" w:rsidP="00602FB6">
                        <w:pPr>
                          <w:pStyle w:val="NormalWeb"/>
                          <w:spacing w:before="0" w:beforeAutospacing="0" w:after="0" w:afterAutospacing="0"/>
                          <w:jc w:val="center"/>
                          <w:rPr>
                            <w:sz w:val="20"/>
                          </w:rPr>
                        </w:pPr>
                        <w:r w:rsidRPr="00DD6AE1">
                          <w:rPr>
                            <w:rFonts w:asciiTheme="minorHAnsi" w:hAnsi="Calibri" w:cstheme="minorBidi"/>
                            <w:color w:val="000000" w:themeColor="text1"/>
                            <w:kern w:val="24"/>
                            <w:sz w:val="20"/>
                          </w:rPr>
                          <w:t>aggregate CAPEX,</w:t>
                        </w:r>
                      </w:p>
                      <w:p w:rsidR="00602FB6" w:rsidRPr="00DD6AE1" w:rsidRDefault="00602FB6" w:rsidP="00602FB6">
                        <w:pPr>
                          <w:pStyle w:val="NormalWeb"/>
                          <w:spacing w:before="0" w:beforeAutospacing="0" w:after="0" w:afterAutospacing="0"/>
                          <w:jc w:val="center"/>
                          <w:rPr>
                            <w:sz w:val="20"/>
                          </w:rPr>
                        </w:pPr>
                        <w:r>
                          <w:rPr>
                            <w:rFonts w:asciiTheme="minorHAnsi" w:hAnsi="Calibri" w:cstheme="minorBidi"/>
                            <w:color w:val="000000" w:themeColor="text1"/>
                            <w:kern w:val="24"/>
                            <w:sz w:val="20"/>
                          </w:rPr>
                          <w:t>a</w:t>
                        </w:r>
                        <w:r w:rsidRPr="00DD6AE1">
                          <w:rPr>
                            <w:rFonts w:asciiTheme="minorHAnsi" w:hAnsi="Calibri" w:cstheme="minorBidi"/>
                            <w:color w:val="000000" w:themeColor="text1"/>
                            <w:kern w:val="24"/>
                            <w:sz w:val="20"/>
                          </w:rPr>
                          <w:t>ggregate OPEX,</w:t>
                        </w:r>
                      </w:p>
                      <w:p w:rsidR="00641A4C" w:rsidRDefault="00641A4C" w:rsidP="00B60404">
                        <w:pPr>
                          <w:pStyle w:val="NormalWeb"/>
                          <w:spacing w:before="0" w:beforeAutospacing="0" w:after="0" w:afterAutospacing="0"/>
                          <w:jc w:val="center"/>
                          <w:rPr>
                            <w:rFonts w:asciiTheme="minorHAnsi" w:hAnsi="Calibri" w:cstheme="minorBidi"/>
                            <w:color w:val="000000" w:themeColor="text1"/>
                            <w:kern w:val="24"/>
                            <w:sz w:val="20"/>
                          </w:rPr>
                        </w:pPr>
                        <w:r>
                          <w:rPr>
                            <w:rFonts w:asciiTheme="minorHAnsi" w:hAnsi="Calibri" w:cstheme="minorBidi"/>
                            <w:color w:val="000000" w:themeColor="text1"/>
                            <w:kern w:val="24"/>
                            <w:sz w:val="20"/>
                          </w:rPr>
                          <w:t>activity</w:t>
                        </w:r>
                        <w:r w:rsidR="00602FB6" w:rsidRPr="00DD6AE1">
                          <w:rPr>
                            <w:rFonts w:asciiTheme="minorHAnsi" w:hAnsi="Calibri" w:cstheme="minorBidi"/>
                            <w:color w:val="000000" w:themeColor="text1"/>
                            <w:kern w:val="24"/>
                            <w:sz w:val="20"/>
                          </w:rPr>
                          <w:t xml:space="preserve"> by </w:t>
                        </w:r>
                        <w:r>
                          <w:rPr>
                            <w:rFonts w:asciiTheme="minorHAnsi" w:hAnsi="Calibri" w:cstheme="minorBidi"/>
                            <w:color w:val="000000" w:themeColor="text1"/>
                            <w:kern w:val="24"/>
                            <w:sz w:val="20"/>
                          </w:rPr>
                          <w:t>technology</w:t>
                        </w:r>
                        <w:r w:rsidR="00602FB6" w:rsidRPr="00DD6AE1">
                          <w:rPr>
                            <w:rFonts w:asciiTheme="minorHAnsi" w:hAnsi="Calibri" w:cstheme="minorBidi"/>
                            <w:color w:val="000000" w:themeColor="text1"/>
                            <w:kern w:val="24"/>
                            <w:sz w:val="20"/>
                          </w:rPr>
                          <w:t xml:space="preserve">, </w:t>
                        </w:r>
                      </w:p>
                      <w:p w:rsidR="00602FB6" w:rsidRDefault="00602FB6" w:rsidP="00D072BD">
                        <w:pPr>
                          <w:pStyle w:val="NormalWeb"/>
                          <w:spacing w:before="0" w:beforeAutospacing="0" w:after="0" w:afterAutospacing="0"/>
                          <w:jc w:val="center"/>
                          <w:rPr>
                            <w:rFonts w:asciiTheme="minorHAnsi" w:hAnsi="Calibri" w:cstheme="minorBidi"/>
                            <w:color w:val="000000" w:themeColor="text1"/>
                            <w:kern w:val="24"/>
                            <w:sz w:val="20"/>
                          </w:rPr>
                        </w:pPr>
                        <w:r w:rsidRPr="00DD6AE1">
                          <w:rPr>
                            <w:rFonts w:asciiTheme="minorHAnsi" w:hAnsi="Calibri" w:cstheme="minorBidi"/>
                            <w:color w:val="000000" w:themeColor="text1"/>
                            <w:kern w:val="24"/>
                            <w:sz w:val="20"/>
                          </w:rPr>
                          <w:t xml:space="preserve">emissions by </w:t>
                        </w:r>
                        <w:r w:rsidR="00641A4C">
                          <w:rPr>
                            <w:rFonts w:asciiTheme="minorHAnsi" w:hAnsi="Calibri" w:cstheme="minorBidi"/>
                            <w:color w:val="000000" w:themeColor="text1"/>
                            <w:kern w:val="24"/>
                            <w:sz w:val="20"/>
                          </w:rPr>
                          <w:t>technology</w:t>
                        </w:r>
                        <w:r w:rsidR="00B60404">
                          <w:rPr>
                            <w:rFonts w:asciiTheme="minorHAnsi" w:hAnsi="Calibri" w:cstheme="minorBidi"/>
                            <w:color w:val="000000" w:themeColor="text1"/>
                            <w:kern w:val="24"/>
                            <w:sz w:val="20"/>
                          </w:rPr>
                          <w:t>,</w:t>
                        </w:r>
                      </w:p>
                      <w:p w:rsidR="00B60404" w:rsidRDefault="00B60404" w:rsidP="00D072BD">
                        <w:pPr>
                          <w:pStyle w:val="NormalWeb"/>
                          <w:spacing w:before="0" w:beforeAutospacing="0" w:after="0" w:afterAutospacing="0"/>
                          <w:jc w:val="center"/>
                          <w:rPr>
                            <w:rFonts w:asciiTheme="minorHAnsi" w:hAnsi="Calibri" w:cstheme="minorBidi"/>
                            <w:color w:val="000000" w:themeColor="text1"/>
                            <w:kern w:val="24"/>
                            <w:sz w:val="20"/>
                          </w:rPr>
                        </w:pPr>
                        <w:r>
                          <w:rPr>
                            <w:rFonts w:asciiTheme="minorHAnsi" w:hAnsi="Calibri" w:cstheme="minorBidi"/>
                            <w:color w:val="000000" w:themeColor="text1"/>
                            <w:kern w:val="24"/>
                            <w:sz w:val="20"/>
                          </w:rPr>
                          <w:t>energy crop</w:t>
                        </w:r>
                        <w:r w:rsidR="001D70A0">
                          <w:rPr>
                            <w:rFonts w:asciiTheme="minorHAnsi" w:hAnsi="Calibri" w:cstheme="minorBidi"/>
                            <w:color w:val="000000" w:themeColor="text1"/>
                            <w:kern w:val="24"/>
                            <w:sz w:val="20"/>
                          </w:rPr>
                          <w:t>s</w:t>
                        </w:r>
                        <w:r>
                          <w:rPr>
                            <w:rFonts w:asciiTheme="minorHAnsi" w:hAnsi="Calibri" w:cstheme="minorBidi"/>
                            <w:color w:val="000000" w:themeColor="text1"/>
                            <w:kern w:val="24"/>
                            <w:sz w:val="20"/>
                          </w:rPr>
                          <w:t xml:space="preserve"> and residues supply</w:t>
                        </w:r>
                        <w:r w:rsidR="004E3FDE">
                          <w:rPr>
                            <w:rFonts w:asciiTheme="minorHAnsi" w:hAnsi="Calibri" w:cstheme="minorBidi"/>
                            <w:color w:val="000000" w:themeColor="text1"/>
                            <w:kern w:val="24"/>
                            <w:sz w:val="20"/>
                          </w:rPr>
                          <w:t xml:space="preserve"> (biofuels)</w:t>
                        </w:r>
                        <w:r w:rsidR="001D70A0">
                          <w:rPr>
                            <w:rFonts w:asciiTheme="minorHAnsi" w:hAnsi="Calibri" w:cstheme="minorBidi"/>
                            <w:color w:val="000000" w:themeColor="text1"/>
                            <w:kern w:val="24"/>
                            <w:sz w:val="20"/>
                          </w:rPr>
                          <w:t>,</w:t>
                        </w:r>
                      </w:p>
                      <w:p w:rsidR="002A0BC7" w:rsidRDefault="002A0BC7" w:rsidP="00D072BD">
                        <w:pPr>
                          <w:pStyle w:val="NormalWeb"/>
                          <w:spacing w:before="0" w:beforeAutospacing="0" w:after="0" w:afterAutospacing="0"/>
                          <w:jc w:val="center"/>
                          <w:rPr>
                            <w:rFonts w:asciiTheme="minorHAnsi" w:hAnsi="Calibri" w:cstheme="minorBidi"/>
                            <w:color w:val="000000" w:themeColor="text1"/>
                            <w:kern w:val="24"/>
                            <w:sz w:val="20"/>
                          </w:rPr>
                        </w:pPr>
                        <w:r>
                          <w:rPr>
                            <w:rFonts w:asciiTheme="minorHAnsi" w:hAnsi="Calibri" w:cstheme="minorBidi"/>
                            <w:color w:val="000000" w:themeColor="text1"/>
                            <w:kern w:val="24"/>
                            <w:sz w:val="20"/>
                          </w:rPr>
                          <w:t>use of agrochemicals and corresponding emissions,</w:t>
                        </w:r>
                      </w:p>
                      <w:p w:rsidR="00B60404" w:rsidRPr="00D072BD" w:rsidRDefault="00B60404" w:rsidP="00D072BD">
                        <w:pPr>
                          <w:pStyle w:val="NormalWeb"/>
                          <w:spacing w:before="0" w:beforeAutospacing="0" w:after="0" w:afterAutospacing="0"/>
                          <w:jc w:val="center"/>
                          <w:rPr>
                            <w:rFonts w:asciiTheme="minorHAnsi" w:hAnsi="Calibri" w:cstheme="minorBidi"/>
                            <w:color w:val="000000" w:themeColor="text1"/>
                            <w:kern w:val="24"/>
                            <w:sz w:val="20"/>
                          </w:rPr>
                        </w:pPr>
                        <w:r>
                          <w:rPr>
                            <w:rFonts w:asciiTheme="minorHAnsi" w:hAnsi="Calibri" w:cstheme="minorBidi"/>
                            <w:color w:val="000000" w:themeColor="text1"/>
                            <w:kern w:val="24"/>
                            <w:sz w:val="20"/>
                          </w:rPr>
                          <w:t>land use allocation</w:t>
                        </w:r>
                        <w:r w:rsidR="001D70A0">
                          <w:rPr>
                            <w:rFonts w:asciiTheme="minorHAnsi" w:hAnsi="Calibri" w:cstheme="minorBidi"/>
                            <w:color w:val="000000" w:themeColor="text1"/>
                            <w:kern w:val="24"/>
                            <w:sz w:val="20"/>
                          </w:rPr>
                          <w:t xml:space="preserve"> and corresponding emissions</w:t>
                        </w:r>
                      </w:p>
                    </w:txbxContent>
                  </v:textbox>
                </v:shape>
                <v:shapetype id="_x0000_t32" coordsize="21600,21600" o:spt="32" o:oned="t" path="m,l21600,21600e" filled="f">
                  <v:path arrowok="t" fillok="f" o:connecttype="none"/>
                  <o:lock v:ext="edit" shapetype="t"/>
                </v:shapetype>
                <v:shape id="Straight Arrow Connector 6" o:spid="_x0000_s1032" type="#_x0000_t32" style="position:absolute;left:21499;top:5078;width:11457;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" strokecolor="black [3213]" strokeweight="1.5pt">
                  <v:stroke endarrow="block" joinstyle="miter"/>
                </v:shape>
                <v:shape id="Straight Arrow Connector 7" o:spid="_x0000_s1033" type="#_x0000_t32" style="position:absolute;left:44481;top:1839;width:11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" strokecolor="black [3213]" strokeweight="1.5pt">
                  <v:stroke endarrow="block" joinstyle="miter"/>
                </v:shape>
                <v:shape id="Straight Arrow Connector 8" o:spid="_x0000_s1034" type="#_x0000_t32" style="position:absolute;left:44481;top:8221;width:11049;height: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" strokecolor="black [3213]" strokeweight="1.5pt">
                  <v:stroke endarrow="block" joinstyle="miter"/>
                </v:shape>
                <v:shape id="Straight Arrow Connector 9" o:spid="_x0000_s1035" type="#_x0000_t32" style="position:absolute;left:38719;top:10156;width:0;height:80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" strokecolor="black [3213]" strokeweight="1.5pt">
                  <v:stroke endarrow="block" joinstyle="miter"/>
                </v:shape>
                <w10:wrap type="topAndBottom" anchorx="margin"/>
              </v:group>
            </w:pict>
          </mc:Fallback>
        </mc:AlternateContent>
      </w:r>
      <w:r w:rsidR="004B2AB2">
        <w:t>data exchange protocol between AgSM and MUSE can be seen in Table 1.</w:t>
      </w:r>
      <w:r w:rsidR="00BF321D">
        <w:t xml:space="preserve"> </w:t>
      </w:r>
    </w:p>
    <w:p w:rsidR="00602FB6" w:rsidRDefault="002A0BC7" w:rsidP="00602FB6">
      <w:bookmarkStart w:id="0" w:name="_GoBack"/>
      <w:bookmarkEnd w:id="0"/>
      <w:r>
        <w:rPr>
          <w:noProof/>
          <w:lang w:eastAsia="en-GB"/>
        </w:rPr>
        <mc:AlternateContent>
          <mc:Choice Requires="wps">
            <w:drawing>
              <wp:anchor distT="0" distB="0" distL="114300" distR="114300" simplePos="0" relativeHeight="251660288" behindDoc="0" locked="0" layoutInCell="1" allowOverlap="1" wp14:anchorId="406C93BB" wp14:editId="206C33F8">
                <wp:simplePos x="0" y="0"/>
                <wp:positionH relativeFrom="margin">
                  <wp:posOffset>3430270</wp:posOffset>
                </wp:positionH>
                <wp:positionV relativeFrom="paragraph">
                  <wp:posOffset>1595755</wp:posOffset>
                </wp:positionV>
                <wp:extent cx="2453640" cy="711689"/>
                <wp:effectExtent l="0" t="0" r="0" b="0"/>
                <wp:wrapNone/>
                <wp:docPr id="12" name="TextBox 5"/>
                <wp:cNvGraphicFramePr/>
                <a:graphic xmlns:a="http://schemas.openxmlformats.org/drawingml/2006/main">
                  <a:graphicData uri="http://schemas.microsoft.com/office/word/2010/wordprocessingShape">
                    <wps:wsp>
                      <wps:cNvSpPr txBox="1"/>
                      <wps:spPr>
                        <a:xfrm>
                          <a:off x="0" y="0"/>
                          <a:ext cx="2453640" cy="711689"/>
                        </a:xfrm>
                        <a:prstGeom prst="rect">
                          <a:avLst/>
                        </a:prstGeom>
                        <a:noFill/>
                      </wps:spPr>
                      <wps:txbx>
                        <w:txbxContent>
                          <w:p w:rsidR="00641A4C" w:rsidRDefault="00641A4C" w:rsidP="00602FB6">
                            <w:pPr>
                              <w:pStyle w:val="NormalWeb"/>
                              <w:spacing w:before="0" w:beforeAutospacing="0" w:after="0" w:afterAutospacing="0"/>
                              <w:rPr>
                                <w:rFonts w:asciiTheme="minorHAnsi" w:hAnsi="Calibri" w:cstheme="minorBidi"/>
                                <w:bCs/>
                                <w:color w:val="000000" w:themeColor="text1"/>
                                <w:kern w:val="24"/>
                                <w:sz w:val="20"/>
                              </w:rPr>
                            </w:pPr>
                            <w:r>
                              <w:rPr>
                                <w:rFonts w:asciiTheme="minorHAnsi" w:hAnsi="Calibri" w:cstheme="minorBidi"/>
                                <w:bCs/>
                                <w:color w:val="000000" w:themeColor="text1"/>
                                <w:kern w:val="24"/>
                                <w:sz w:val="20"/>
                              </w:rPr>
                              <w:t>forward</w:t>
                            </w:r>
                            <w:r w:rsidR="00602FB6">
                              <w:rPr>
                                <w:rFonts w:asciiTheme="minorHAnsi" w:hAnsi="Calibri" w:cstheme="minorBidi"/>
                                <w:bCs/>
                                <w:color w:val="000000" w:themeColor="text1"/>
                                <w:kern w:val="24"/>
                                <w:sz w:val="20"/>
                              </w:rPr>
                              <w:t xml:space="preserve"> </w:t>
                            </w:r>
                            <w:r>
                              <w:rPr>
                                <w:rFonts w:asciiTheme="minorHAnsi" w:hAnsi="Calibri" w:cstheme="minorBidi"/>
                                <w:bCs/>
                                <w:color w:val="000000" w:themeColor="text1"/>
                                <w:kern w:val="24"/>
                                <w:sz w:val="20"/>
                              </w:rPr>
                              <w:t>fuel price</w:t>
                            </w:r>
                            <w:r w:rsidR="00554295">
                              <w:rPr>
                                <w:rFonts w:asciiTheme="minorHAnsi" w:hAnsi="Calibri" w:cstheme="minorBidi"/>
                                <w:bCs/>
                                <w:color w:val="000000" w:themeColor="text1"/>
                                <w:kern w:val="24"/>
                                <w:sz w:val="20"/>
                              </w:rPr>
                              <w:t>s,</w:t>
                            </w:r>
                          </w:p>
                          <w:p w:rsidR="00602FB6" w:rsidRDefault="00641A4C" w:rsidP="00602FB6">
                            <w:pPr>
                              <w:pStyle w:val="NormalWeb"/>
                              <w:spacing w:before="0" w:beforeAutospacing="0" w:after="0" w:afterAutospacing="0"/>
                              <w:rPr>
                                <w:rFonts w:asciiTheme="minorHAnsi" w:hAnsi="Calibri" w:cstheme="minorBidi"/>
                                <w:bCs/>
                                <w:color w:val="000000" w:themeColor="text1"/>
                                <w:kern w:val="24"/>
                                <w:sz w:val="20"/>
                              </w:rPr>
                            </w:pPr>
                            <w:r>
                              <w:rPr>
                                <w:rFonts w:asciiTheme="minorHAnsi" w:hAnsi="Calibri" w:cstheme="minorBidi"/>
                                <w:bCs/>
                                <w:color w:val="000000" w:themeColor="text1"/>
                                <w:kern w:val="24"/>
                                <w:sz w:val="20"/>
                              </w:rPr>
                              <w:t>forward</w:t>
                            </w:r>
                            <w:r w:rsidR="00602FB6">
                              <w:rPr>
                                <w:rFonts w:asciiTheme="minorHAnsi" w:hAnsi="Calibri" w:cstheme="minorBidi"/>
                                <w:bCs/>
                                <w:color w:val="000000" w:themeColor="text1"/>
                                <w:kern w:val="24"/>
                                <w:sz w:val="20"/>
                              </w:rPr>
                              <w:t xml:space="preserve"> </w:t>
                            </w:r>
                            <w:r>
                              <w:rPr>
                                <w:rFonts w:asciiTheme="minorHAnsi" w:hAnsi="Calibri" w:cstheme="minorBidi"/>
                                <w:bCs/>
                                <w:color w:val="000000" w:themeColor="text1"/>
                                <w:kern w:val="24"/>
                                <w:sz w:val="20"/>
                              </w:rPr>
                              <w:t>carbon price</w:t>
                            </w:r>
                          </w:p>
                          <w:p w:rsidR="001D70A0" w:rsidRPr="00641A4C" w:rsidRDefault="001D70A0" w:rsidP="00602FB6">
                            <w:pPr>
                              <w:pStyle w:val="NormalWeb"/>
                              <w:spacing w:before="0" w:beforeAutospacing="0" w:after="0" w:afterAutospacing="0"/>
                              <w:rPr>
                                <w:rFonts w:asciiTheme="minorHAnsi" w:hAnsi="Calibri" w:cstheme="minorBidi"/>
                                <w:bCs/>
                                <w:color w:val="000000" w:themeColor="text1"/>
                                <w:kern w:val="24"/>
                                <w:sz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06C93BB" id="_x0000_s1036" type="#_x0000_t202" style="position:absolute;margin-left:270.1pt;margin-top:125.65pt;width:193.2pt;height:56.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" filled="f" stroked="f">
                <v:textbox>
                  <w:txbxContent>
                    <w:p w:rsidR="00641A4C" w:rsidRDefault="00641A4C" w:rsidP="00602FB6">
                      <w:pPr>
                        <w:pStyle w:val="NormalWeb"/>
                        <w:spacing w:before="0" w:beforeAutospacing="0" w:after="0" w:afterAutospacing="0"/>
                        <w:rPr>
                          <w:rFonts w:asciiTheme="minorHAnsi" w:hAnsi="Calibri" w:cstheme="minorBidi"/>
                          <w:bCs/>
                          <w:color w:val="000000" w:themeColor="text1"/>
                          <w:kern w:val="24"/>
                          <w:sz w:val="20"/>
                        </w:rPr>
                      </w:pPr>
                      <w:r>
                        <w:rPr>
                          <w:rFonts w:asciiTheme="minorHAnsi" w:hAnsi="Calibri" w:cstheme="minorBidi"/>
                          <w:bCs/>
                          <w:color w:val="000000" w:themeColor="text1"/>
                          <w:kern w:val="24"/>
                          <w:sz w:val="20"/>
                        </w:rPr>
                        <w:t>forward</w:t>
                      </w:r>
                      <w:r w:rsidR="00602FB6">
                        <w:rPr>
                          <w:rFonts w:asciiTheme="minorHAnsi" w:hAnsi="Calibri" w:cstheme="minorBidi"/>
                          <w:bCs/>
                          <w:color w:val="000000" w:themeColor="text1"/>
                          <w:kern w:val="24"/>
                          <w:sz w:val="20"/>
                        </w:rPr>
                        <w:t xml:space="preserve"> </w:t>
                      </w:r>
                      <w:r>
                        <w:rPr>
                          <w:rFonts w:asciiTheme="minorHAnsi" w:hAnsi="Calibri" w:cstheme="minorBidi"/>
                          <w:bCs/>
                          <w:color w:val="000000" w:themeColor="text1"/>
                          <w:kern w:val="24"/>
                          <w:sz w:val="20"/>
                        </w:rPr>
                        <w:t>fuel price</w:t>
                      </w:r>
                      <w:r w:rsidR="00554295">
                        <w:rPr>
                          <w:rFonts w:asciiTheme="minorHAnsi" w:hAnsi="Calibri" w:cstheme="minorBidi"/>
                          <w:bCs/>
                          <w:color w:val="000000" w:themeColor="text1"/>
                          <w:kern w:val="24"/>
                          <w:sz w:val="20"/>
                        </w:rPr>
                        <w:t>s,</w:t>
                      </w:r>
                    </w:p>
                    <w:p w:rsidR="00602FB6" w:rsidRDefault="00641A4C" w:rsidP="00602FB6">
                      <w:pPr>
                        <w:pStyle w:val="NormalWeb"/>
                        <w:spacing w:before="0" w:beforeAutospacing="0" w:after="0" w:afterAutospacing="0"/>
                        <w:rPr>
                          <w:rFonts w:asciiTheme="minorHAnsi" w:hAnsi="Calibri" w:cstheme="minorBidi"/>
                          <w:bCs/>
                          <w:color w:val="000000" w:themeColor="text1"/>
                          <w:kern w:val="24"/>
                          <w:sz w:val="20"/>
                        </w:rPr>
                      </w:pPr>
                      <w:r>
                        <w:rPr>
                          <w:rFonts w:asciiTheme="minorHAnsi" w:hAnsi="Calibri" w:cstheme="minorBidi"/>
                          <w:bCs/>
                          <w:color w:val="000000" w:themeColor="text1"/>
                          <w:kern w:val="24"/>
                          <w:sz w:val="20"/>
                        </w:rPr>
                        <w:t>forward</w:t>
                      </w:r>
                      <w:r w:rsidR="00602FB6">
                        <w:rPr>
                          <w:rFonts w:asciiTheme="minorHAnsi" w:hAnsi="Calibri" w:cstheme="minorBidi"/>
                          <w:bCs/>
                          <w:color w:val="000000" w:themeColor="text1"/>
                          <w:kern w:val="24"/>
                          <w:sz w:val="20"/>
                        </w:rPr>
                        <w:t xml:space="preserve"> </w:t>
                      </w:r>
                      <w:r>
                        <w:rPr>
                          <w:rFonts w:asciiTheme="minorHAnsi" w:hAnsi="Calibri" w:cstheme="minorBidi"/>
                          <w:bCs/>
                          <w:color w:val="000000" w:themeColor="text1"/>
                          <w:kern w:val="24"/>
                          <w:sz w:val="20"/>
                        </w:rPr>
                        <w:t>carbon price</w:t>
                      </w:r>
                    </w:p>
                    <w:p w:rsidR="001D70A0" w:rsidRPr="00641A4C" w:rsidRDefault="001D70A0" w:rsidP="00602FB6">
                      <w:pPr>
                        <w:pStyle w:val="NormalWeb"/>
                        <w:spacing w:before="0" w:beforeAutospacing="0" w:after="0" w:afterAutospacing="0"/>
                        <w:rPr>
                          <w:rFonts w:asciiTheme="minorHAnsi" w:hAnsi="Calibri" w:cstheme="minorBidi"/>
                          <w:bCs/>
                          <w:color w:val="000000" w:themeColor="text1"/>
                          <w:kern w:val="24"/>
                          <w:sz w:val="20"/>
                        </w:rPr>
                      </w:pPr>
                    </w:p>
                  </w:txbxContent>
                </v:textbox>
                <w10:wrap anchorx="margin"/>
              </v:shape>
            </w:pict>
          </mc:Fallback>
        </mc:AlternateContent>
      </w:r>
    </w:p>
    <w:p w:rsidR="00602FB6" w:rsidRPr="00745F47" w:rsidRDefault="00602FB6" w:rsidP="00602FB6">
      <w:pPr>
        <w:pStyle w:val="Caption1"/>
        <w:ind w:left="0" w:firstLine="0"/>
        <w:jc w:val="center"/>
        <w:rPr>
          <w:b/>
        </w:rPr>
      </w:pPr>
      <w:r w:rsidRPr="00745F47">
        <w:rPr>
          <w:b/>
        </w:rPr>
        <w:t>Figure</w:t>
      </w:r>
      <w:r w:rsidR="00F56B51" w:rsidRPr="00745F47">
        <w:rPr>
          <w:b/>
        </w:rPr>
        <w:t xml:space="preserve"> 1: </w:t>
      </w:r>
      <w:r w:rsidR="00641A4C" w:rsidRPr="00745F47">
        <w:rPr>
          <w:b/>
        </w:rPr>
        <w:t>Exchanged variables with</w:t>
      </w:r>
      <w:r w:rsidR="00B71AE7" w:rsidRPr="00745F47">
        <w:rPr>
          <w:b/>
        </w:rPr>
        <w:t xml:space="preserve"> the MUSE modules</w:t>
      </w:r>
    </w:p>
    <w:p w:rsidR="00602FB6" w:rsidRDefault="00602FB6" w:rsidP="00787A78">
      <w:pPr>
        <w:spacing w:after="0"/>
      </w:pPr>
    </w:p>
    <w:p w:rsidR="00602FB6" w:rsidRPr="00745F47" w:rsidRDefault="00602FB6" w:rsidP="00787A78">
      <w:pPr>
        <w:pStyle w:val="Caption1"/>
        <w:spacing w:after="0"/>
        <w:ind w:left="0" w:firstLine="0"/>
        <w:jc w:val="center"/>
        <w:rPr>
          <w:b/>
        </w:rPr>
      </w:pPr>
      <w:r w:rsidRPr="00745F47">
        <w:rPr>
          <w:b/>
        </w:rPr>
        <w:t>Ta</w:t>
      </w:r>
      <w:r w:rsidR="00B71AE7" w:rsidRPr="00745F47">
        <w:rPr>
          <w:b/>
        </w:rPr>
        <w:t>ble 1: E</w:t>
      </w:r>
      <w:r w:rsidRPr="00745F47">
        <w:rPr>
          <w:b/>
        </w:rPr>
        <w:t xml:space="preserve">xchange </w:t>
      </w:r>
      <w:r w:rsidR="00B71AE7" w:rsidRPr="00745F47">
        <w:rPr>
          <w:b/>
        </w:rPr>
        <w:t>data flow</w:t>
      </w:r>
      <w:r w:rsidRPr="00745F47">
        <w:rPr>
          <w:b/>
        </w:rPr>
        <w:t xml:space="preserve"> for the </w:t>
      </w:r>
      <w:r w:rsidR="00F56B51" w:rsidRPr="00745F47">
        <w:rPr>
          <w:b/>
        </w:rPr>
        <w:t>Ag</w:t>
      </w:r>
      <w:r w:rsidRPr="00745F47">
        <w:rPr>
          <w:b/>
        </w:rPr>
        <w:t>SM.</w:t>
      </w:r>
    </w:p>
    <w:tbl>
      <w:tblPr>
        <w:tblStyle w:val="GridTable21"/>
        <w:tblW w:w="9070" w:type="dxa"/>
        <w:jc w:val="center"/>
        <w:tblBorders>
          <w:top w:val="single" w:sz="4" w:space="0" w:color="auto"/>
          <w:bottom w:val="single" w:sz="4"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4535"/>
        <w:gridCol w:w="4535"/>
      </w:tblGrid>
      <w:tr w:rsidR="00602FB6" w:rsidTr="00B326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5" w:type="dxa"/>
            <w:tcBorders>
              <w:bottom w:val="single" w:sz="4" w:space="0" w:color="auto"/>
              <w:right w:val="none" w:sz="0" w:space="0" w:color="auto"/>
            </w:tcBorders>
          </w:tcPr>
          <w:p w:rsidR="00602FB6" w:rsidRDefault="00641A4C" w:rsidP="00787A78">
            <w:r>
              <w:t>Ag</w:t>
            </w:r>
            <w:r w:rsidR="00602FB6">
              <w:t>SM Key Inputs</w:t>
            </w:r>
          </w:p>
        </w:tc>
        <w:tc>
          <w:tcPr>
            <w:tcW w:w="4535" w:type="dxa"/>
            <w:tcBorders>
              <w:left w:val="none" w:sz="0" w:space="0" w:color="auto"/>
              <w:bottom w:val="single" w:sz="4" w:space="0" w:color="auto"/>
            </w:tcBorders>
          </w:tcPr>
          <w:p w:rsidR="00602FB6" w:rsidRDefault="00641A4C" w:rsidP="00787A78">
            <w:pPr>
              <w:cnfStyle w:val="100000000000" w:firstRow="1" w:lastRow="0" w:firstColumn="0" w:lastColumn="0" w:oddVBand="0" w:evenVBand="0" w:oddHBand="0" w:evenHBand="0" w:firstRowFirstColumn="0" w:firstRowLastColumn="0" w:lastRowFirstColumn="0" w:lastRowLastColumn="0"/>
            </w:pPr>
            <w:r>
              <w:t>Ag</w:t>
            </w:r>
            <w:r w:rsidR="00602FB6">
              <w:t>SM Key Outputs</w:t>
            </w:r>
          </w:p>
        </w:tc>
      </w:tr>
      <w:tr w:rsidR="00641A4C" w:rsidTr="00B32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5" w:type="dxa"/>
            <w:tcBorders>
              <w:top w:val="single" w:sz="4" w:space="0" w:color="auto"/>
              <w:bottom w:val="single" w:sz="4" w:space="0" w:color="auto"/>
            </w:tcBorders>
            <w:shd w:val="clear" w:color="auto" w:fill="AEAAAA" w:themeFill="background2" w:themeFillShade="BF"/>
          </w:tcPr>
          <w:p w:rsidR="00641A4C" w:rsidRPr="00332A62" w:rsidRDefault="00641A4C" w:rsidP="00787A78">
            <w:pPr>
              <w:rPr>
                <w:sz w:val="20"/>
              </w:rPr>
            </w:pPr>
            <w:r w:rsidRPr="00332A62">
              <w:rPr>
                <w:sz w:val="20"/>
              </w:rPr>
              <w:t>MUSE core dynamic variables</w:t>
            </w:r>
          </w:p>
        </w:tc>
        <w:tc>
          <w:tcPr>
            <w:tcW w:w="4535" w:type="dxa"/>
            <w:tcBorders>
              <w:top w:val="single" w:sz="4" w:space="0" w:color="auto"/>
              <w:bottom w:val="single" w:sz="4" w:space="0" w:color="auto"/>
            </w:tcBorders>
            <w:shd w:val="clear" w:color="auto" w:fill="AEAAAA" w:themeFill="background2" w:themeFillShade="BF"/>
          </w:tcPr>
          <w:p w:rsidR="00641A4C" w:rsidRDefault="00641A4C" w:rsidP="00787A78">
            <w:pPr>
              <w:cnfStyle w:val="000000100000" w:firstRow="0" w:lastRow="0" w:firstColumn="0" w:lastColumn="0" w:oddVBand="0" w:evenVBand="0" w:oddHBand="1" w:evenHBand="0" w:firstRowFirstColumn="0" w:firstRowLastColumn="0" w:lastRowFirstColumn="0" w:lastRowLastColumn="0"/>
              <w:rPr>
                <w:b/>
                <w:sz w:val="20"/>
              </w:rPr>
            </w:pPr>
            <w:r w:rsidRPr="00332A62">
              <w:rPr>
                <w:b/>
                <w:sz w:val="20"/>
              </w:rPr>
              <w:t>MUSE core dynamic variables</w:t>
            </w:r>
          </w:p>
        </w:tc>
      </w:tr>
      <w:tr w:rsidR="00641A4C" w:rsidTr="00B3268A">
        <w:trPr>
          <w:trHeight w:val="1020"/>
          <w:jc w:val="center"/>
        </w:trPr>
        <w:tc>
          <w:tcPr>
            <w:cnfStyle w:val="001000000000" w:firstRow="0" w:lastRow="0" w:firstColumn="1" w:lastColumn="0" w:oddVBand="0" w:evenVBand="0" w:oddHBand="0" w:evenHBand="0" w:firstRowFirstColumn="0" w:firstRowLastColumn="0" w:lastRowFirstColumn="0" w:lastRowLastColumn="0"/>
            <w:tcW w:w="4535" w:type="dxa"/>
            <w:tcBorders>
              <w:top w:val="single" w:sz="4" w:space="0" w:color="auto"/>
              <w:bottom w:val="single" w:sz="4" w:space="0" w:color="auto"/>
            </w:tcBorders>
            <w:shd w:val="clear" w:color="auto" w:fill="AEAAAA" w:themeFill="background2" w:themeFillShade="BF"/>
          </w:tcPr>
          <w:p w:rsidR="00602FB6" w:rsidRPr="00492C81" w:rsidRDefault="00602FB6" w:rsidP="00787A78">
            <w:pPr>
              <w:pStyle w:val="ListParagraph"/>
              <w:numPr>
                <w:ilvl w:val="0"/>
                <w:numId w:val="1"/>
              </w:numPr>
              <w:rPr>
                <w:sz w:val="20"/>
              </w:rPr>
            </w:pPr>
            <w:r>
              <w:rPr>
                <w:b w:val="0"/>
                <w:sz w:val="20"/>
              </w:rPr>
              <w:t xml:space="preserve">Forward </w:t>
            </w:r>
            <w:r w:rsidR="002A0BC7">
              <w:rPr>
                <w:b w:val="0"/>
                <w:sz w:val="20"/>
              </w:rPr>
              <w:t>fuel price</w:t>
            </w:r>
            <w:r w:rsidRPr="00492C81">
              <w:rPr>
                <w:b w:val="0"/>
                <w:sz w:val="20"/>
              </w:rPr>
              <w:t xml:space="preserve"> for </w:t>
            </w:r>
            <w:r>
              <w:rPr>
                <w:b w:val="0"/>
                <w:sz w:val="20"/>
              </w:rPr>
              <w:t xml:space="preserve">each </w:t>
            </w:r>
            <w:r w:rsidRPr="00492C81">
              <w:rPr>
                <w:b w:val="0"/>
                <w:sz w:val="20"/>
              </w:rPr>
              <w:t xml:space="preserve">time period with </w:t>
            </w:r>
            <w:r w:rsidR="002A0BC7">
              <w:rPr>
                <w:b w:val="0"/>
                <w:sz w:val="20"/>
              </w:rPr>
              <w:t xml:space="preserve">region and timeslice disaggregation </w:t>
            </w:r>
            <m:oMath>
              <m:d>
                <m:dPr>
                  <m:ctrlPr>
                    <w:rPr>
                      <w:rFonts w:ascii="Cambria Math" w:hAnsi="Cambria Math"/>
                      <w:b w:val="0"/>
                      <w:i/>
                      <w:sz w:val="20"/>
                    </w:rPr>
                  </m:ctrlPr>
                </m:dPr>
                <m:e>
                  <m:f>
                    <m:fPr>
                      <m:ctrlPr>
                        <w:rPr>
                          <w:rFonts w:ascii="Cambria Math" w:hAnsi="Cambria Math"/>
                          <w:b w:val="0"/>
                          <w:i/>
                          <w:sz w:val="20"/>
                        </w:rPr>
                      </m:ctrlPr>
                    </m:fPr>
                    <m:num>
                      <m:sSub>
                        <m:sSubPr>
                          <m:ctrlPr>
                            <w:rPr>
                              <w:rFonts w:ascii="Cambria Math" w:hAnsi="Cambria Math"/>
                              <w:b w:val="0"/>
                              <w:i/>
                              <w:sz w:val="20"/>
                            </w:rPr>
                          </m:ctrlPr>
                        </m:sSubPr>
                        <m:e>
                          <m:r>
                            <m:rPr>
                              <m:sty m:val="bi"/>
                            </m:rPr>
                            <w:rPr>
                              <w:rFonts w:ascii="Cambria Math" w:hAnsi="Cambria Math"/>
                              <w:sz w:val="20"/>
                            </w:rPr>
                            <m:t>MUSD</m:t>
                          </m:r>
                        </m:e>
                        <m:sub>
                          <m:r>
                            <m:rPr>
                              <m:sty m:val="bi"/>
                            </m:rPr>
                            <w:rPr>
                              <w:rFonts w:ascii="Cambria Math" w:hAnsi="Cambria Math"/>
                              <w:sz w:val="20"/>
                              <w:vertAlign w:val="subscript"/>
                            </w:rPr>
                            <m:t>2010</m:t>
                          </m:r>
                        </m:sub>
                      </m:sSub>
                    </m:num>
                    <m:den>
                      <m:r>
                        <m:rPr>
                          <m:sty m:val="bi"/>
                        </m:rPr>
                        <w:rPr>
                          <w:rFonts w:ascii="Cambria Math" w:hAnsi="Cambria Math"/>
                          <w:sz w:val="20"/>
                        </w:rPr>
                        <m:t>PJ</m:t>
                      </m:r>
                    </m:den>
                  </m:f>
                </m:e>
              </m:d>
            </m:oMath>
          </w:p>
          <w:p w:rsidR="00602FB6" w:rsidRPr="002A0BC7" w:rsidRDefault="002A0BC7" w:rsidP="002A0BC7">
            <w:pPr>
              <w:pStyle w:val="ListParagraph"/>
              <w:numPr>
                <w:ilvl w:val="0"/>
                <w:numId w:val="1"/>
              </w:numPr>
              <w:rPr>
                <w:b w:val="0"/>
                <w:sz w:val="20"/>
              </w:rPr>
            </w:pPr>
            <w:r>
              <w:rPr>
                <w:b w:val="0"/>
                <w:sz w:val="20"/>
              </w:rPr>
              <w:t xml:space="preserve">Forward carbon price </w:t>
            </w:r>
            <m:oMath>
              <m:d>
                <m:dPr>
                  <m:ctrlPr>
                    <w:rPr>
                      <w:rFonts w:ascii="Cambria Math" w:hAnsi="Cambria Math"/>
                      <w:b w:val="0"/>
                      <w:i/>
                      <w:sz w:val="20"/>
                    </w:rPr>
                  </m:ctrlPr>
                </m:dPr>
                <m:e>
                  <m:f>
                    <m:fPr>
                      <m:ctrlPr>
                        <w:rPr>
                          <w:rFonts w:ascii="Cambria Math" w:hAnsi="Cambria Math"/>
                          <w:b w:val="0"/>
                          <w:i/>
                          <w:sz w:val="20"/>
                        </w:rPr>
                      </m:ctrlPr>
                    </m:fPr>
                    <m:num>
                      <m:sSub>
                        <m:sSubPr>
                          <m:ctrlPr>
                            <w:rPr>
                              <w:rFonts w:ascii="Cambria Math" w:hAnsi="Cambria Math"/>
                              <w:b w:val="0"/>
                              <w:i/>
                              <w:sz w:val="20"/>
                            </w:rPr>
                          </m:ctrlPr>
                        </m:sSubPr>
                        <m:e>
                          <m:r>
                            <m:rPr>
                              <m:sty m:val="bi"/>
                            </m:rPr>
                            <w:rPr>
                              <w:rFonts w:ascii="Cambria Math" w:hAnsi="Cambria Math"/>
                              <w:sz w:val="20"/>
                            </w:rPr>
                            <m:t>MUSD</m:t>
                          </m:r>
                        </m:e>
                        <m:sub>
                          <m:r>
                            <m:rPr>
                              <m:sty m:val="bi"/>
                            </m:rPr>
                            <w:rPr>
                              <w:rFonts w:ascii="Cambria Math" w:hAnsi="Cambria Math"/>
                              <w:sz w:val="20"/>
                              <w:vertAlign w:val="subscript"/>
                            </w:rPr>
                            <m:t>2010</m:t>
                          </m:r>
                        </m:sub>
                      </m:sSub>
                    </m:num>
                    <m:den>
                      <m:sSub>
                        <m:sSubPr>
                          <m:ctrlPr>
                            <w:rPr>
                              <w:rFonts w:ascii="Cambria Math" w:hAnsi="Cambria Math"/>
                              <w:b w:val="0"/>
                              <w:i/>
                              <w:sz w:val="20"/>
                            </w:rPr>
                          </m:ctrlPr>
                        </m:sSubPr>
                        <m:e>
                          <m:r>
                            <m:rPr>
                              <m:sty m:val="bi"/>
                            </m:rPr>
                            <w:rPr>
                              <w:rFonts w:ascii="Cambria Math" w:hAnsi="Cambria Math"/>
                              <w:sz w:val="20"/>
                            </w:rPr>
                            <m:t>Gt</m:t>
                          </m:r>
                        </m:e>
                        <m:sub>
                          <m:r>
                            <m:rPr>
                              <m:sty m:val="bi"/>
                            </m:rPr>
                            <w:rPr>
                              <w:rFonts w:ascii="Cambria Math" w:hAnsi="Cambria Math"/>
                              <w:sz w:val="20"/>
                            </w:rPr>
                            <m:t>CO</m:t>
                          </m:r>
                          <m:r>
                            <m:rPr>
                              <m:sty m:val="bi"/>
                            </m:rPr>
                            <w:rPr>
                              <w:rFonts w:ascii="Cambria Math" w:hAnsi="Cambria Math"/>
                              <w:sz w:val="20"/>
                            </w:rPr>
                            <m:t>2</m:t>
                          </m:r>
                        </m:sub>
                      </m:sSub>
                    </m:den>
                  </m:f>
                </m:e>
              </m:d>
            </m:oMath>
          </w:p>
        </w:tc>
        <w:tc>
          <w:tcPr>
            <w:tcW w:w="4535" w:type="dxa"/>
            <w:tcBorders>
              <w:top w:val="single" w:sz="4" w:space="0" w:color="auto"/>
              <w:bottom w:val="single" w:sz="4" w:space="0" w:color="auto"/>
            </w:tcBorders>
            <w:shd w:val="clear" w:color="auto" w:fill="AEAAAA" w:themeFill="background2" w:themeFillShade="BF"/>
          </w:tcPr>
          <w:p w:rsidR="00602FB6" w:rsidRDefault="002A0BC7" w:rsidP="00787A7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Cs/>
                <w:sz w:val="20"/>
              </w:rPr>
            </w:pPr>
            <w:r>
              <w:rPr>
                <w:bCs/>
                <w:sz w:val="20"/>
              </w:rPr>
              <w:t>Fuel demand</w:t>
            </w:r>
            <w:r w:rsidR="00602FB6" w:rsidRPr="00132BBF">
              <w:rPr>
                <w:bCs/>
                <w:sz w:val="20"/>
              </w:rPr>
              <w:t xml:space="preserve"> each time perio</w:t>
            </w:r>
            <w:r>
              <w:rPr>
                <w:bCs/>
                <w:sz w:val="20"/>
              </w:rPr>
              <w:t xml:space="preserve">d, region and timeslice </w:t>
            </w:r>
            <m:oMath>
              <m:d>
                <m:dPr>
                  <m:ctrlPr>
                    <w:rPr>
                      <w:rFonts w:ascii="Cambria Math" w:hAnsi="Cambria Math"/>
                      <w:bCs/>
                      <w:i/>
                      <w:sz w:val="20"/>
                    </w:rPr>
                  </m:ctrlPr>
                </m:dPr>
                <m:e>
                  <m:f>
                    <m:fPr>
                      <m:ctrlPr>
                        <w:rPr>
                          <w:rFonts w:ascii="Cambria Math" w:hAnsi="Cambria Math"/>
                          <w:bCs/>
                          <w:i/>
                          <w:sz w:val="20"/>
                        </w:rPr>
                      </m:ctrlPr>
                    </m:fPr>
                    <m:num>
                      <m:r>
                        <w:rPr>
                          <w:rFonts w:ascii="Cambria Math" w:hAnsi="Cambria Math"/>
                          <w:sz w:val="20"/>
                        </w:rPr>
                        <m:t>PJ</m:t>
                      </m:r>
                    </m:num>
                    <m:den>
                      <m:r>
                        <w:rPr>
                          <w:rFonts w:ascii="Cambria Math" w:hAnsi="Cambria Math"/>
                          <w:sz w:val="20"/>
                        </w:rPr>
                        <m:t>year</m:t>
                      </m:r>
                    </m:den>
                  </m:f>
                </m:e>
              </m:d>
            </m:oMath>
          </w:p>
          <w:p w:rsidR="00641A4C" w:rsidRPr="002A0BC7" w:rsidRDefault="00602FB6" w:rsidP="002A0BC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Cs/>
                <w:sz w:val="20"/>
              </w:rPr>
            </w:pPr>
            <w:r>
              <w:rPr>
                <w:bCs/>
                <w:sz w:val="20"/>
              </w:rPr>
              <w:t>Forward</w:t>
            </w:r>
            <w:r w:rsidRPr="00492C81">
              <w:rPr>
                <w:bCs/>
                <w:sz w:val="20"/>
              </w:rPr>
              <w:t xml:space="preserve"> </w:t>
            </w:r>
            <w:r>
              <w:rPr>
                <w:bCs/>
                <w:sz w:val="20"/>
              </w:rPr>
              <w:t>e</w:t>
            </w:r>
            <w:r w:rsidRPr="00492C81">
              <w:rPr>
                <w:bCs/>
                <w:sz w:val="20"/>
              </w:rPr>
              <w:t xml:space="preserve">missions for each time period, region and timeslice </w:t>
            </w:r>
            <m:oMath>
              <m:d>
                <m:dPr>
                  <m:ctrlPr>
                    <w:rPr>
                      <w:rFonts w:ascii="Cambria Math" w:hAnsi="Cambria Math"/>
                      <w:bCs/>
                      <w:i/>
                      <w:sz w:val="20"/>
                    </w:rPr>
                  </m:ctrlPr>
                </m:dPr>
                <m:e>
                  <m:f>
                    <m:fPr>
                      <m:ctrlPr>
                        <w:rPr>
                          <w:rFonts w:ascii="Cambria Math" w:hAnsi="Cambria Math"/>
                          <w:bCs/>
                          <w:i/>
                          <w:sz w:val="20"/>
                        </w:rPr>
                      </m:ctrlPr>
                    </m:fPr>
                    <m:num>
                      <m:sSub>
                        <m:sSubPr>
                          <m:ctrlPr>
                            <w:rPr>
                              <w:rFonts w:ascii="Cambria Math" w:hAnsi="Cambria Math"/>
                              <w:bCs/>
                              <w:i/>
                              <w:sz w:val="20"/>
                            </w:rPr>
                          </m:ctrlPr>
                        </m:sSubPr>
                        <m:e>
                          <m:r>
                            <w:rPr>
                              <w:rFonts w:ascii="Cambria Math" w:hAnsi="Cambria Math"/>
                              <w:sz w:val="20"/>
                            </w:rPr>
                            <m:t>Gt</m:t>
                          </m:r>
                        </m:e>
                        <m:sub>
                          <m:r>
                            <w:rPr>
                              <w:rFonts w:ascii="Cambria Math" w:hAnsi="Cambria Math"/>
                              <w:sz w:val="20"/>
                            </w:rPr>
                            <m:t>CO</m:t>
                          </m:r>
                          <m:r>
                            <w:rPr>
                              <w:rFonts w:ascii="Cambria Math" w:hAnsi="Cambria Math"/>
                              <w:sz w:val="20"/>
                              <w:vertAlign w:val="subscript"/>
                            </w:rPr>
                            <m:t>2</m:t>
                          </m:r>
                        </m:sub>
                      </m:sSub>
                    </m:num>
                    <m:den>
                      <m:r>
                        <w:rPr>
                          <w:rFonts w:ascii="Cambria Math" w:hAnsi="Cambria Math"/>
                          <w:sz w:val="20"/>
                        </w:rPr>
                        <m:t>year</m:t>
                      </m:r>
                    </m:den>
                  </m:f>
                </m:e>
              </m:d>
            </m:oMath>
          </w:p>
        </w:tc>
      </w:tr>
      <w:tr w:rsidR="00641A4C" w:rsidTr="00B32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5" w:type="dxa"/>
            <w:tcBorders>
              <w:top w:val="single" w:sz="4" w:space="0" w:color="auto"/>
            </w:tcBorders>
            <w:shd w:val="clear" w:color="auto" w:fill="AEAAAA" w:themeFill="background2" w:themeFillShade="BF"/>
          </w:tcPr>
          <w:p w:rsidR="00641A4C" w:rsidRDefault="00641A4C" w:rsidP="00787A78">
            <w:pPr>
              <w:rPr>
                <w:sz w:val="20"/>
              </w:rPr>
            </w:pPr>
            <w:r>
              <w:rPr>
                <w:sz w:val="20"/>
              </w:rPr>
              <w:t>Ag</w:t>
            </w:r>
            <w:r w:rsidRPr="00132BBF">
              <w:rPr>
                <w:sz w:val="20"/>
              </w:rPr>
              <w:t>SM-specific input parameters</w:t>
            </w:r>
          </w:p>
        </w:tc>
        <w:tc>
          <w:tcPr>
            <w:tcW w:w="4535" w:type="dxa"/>
            <w:tcBorders>
              <w:top w:val="single" w:sz="4" w:space="0" w:color="auto"/>
              <w:bottom w:val="single" w:sz="4" w:space="0" w:color="auto"/>
            </w:tcBorders>
            <w:shd w:val="clear" w:color="auto" w:fill="AEAAAA" w:themeFill="background2" w:themeFillShade="BF"/>
          </w:tcPr>
          <w:p w:rsidR="00641A4C" w:rsidRDefault="00641A4C" w:rsidP="00787A78">
            <w:pPr>
              <w:cnfStyle w:val="000000100000" w:firstRow="0" w:lastRow="0" w:firstColumn="0" w:lastColumn="0" w:oddVBand="0" w:evenVBand="0" w:oddHBand="1" w:evenHBand="0" w:firstRowFirstColumn="0" w:firstRowLastColumn="0" w:lastRowFirstColumn="0" w:lastRowLastColumn="0"/>
              <w:rPr>
                <w:b/>
                <w:sz w:val="20"/>
              </w:rPr>
            </w:pPr>
            <w:r>
              <w:rPr>
                <w:b/>
                <w:sz w:val="20"/>
              </w:rPr>
              <w:t>AgS</w:t>
            </w:r>
            <w:r w:rsidRPr="00332A62">
              <w:rPr>
                <w:b/>
                <w:sz w:val="20"/>
              </w:rPr>
              <w:t>M-specific outputs</w:t>
            </w:r>
          </w:p>
        </w:tc>
      </w:tr>
      <w:tr w:rsidR="00641A4C" w:rsidTr="00B3268A">
        <w:trPr>
          <w:trHeight w:val="557"/>
          <w:jc w:val="center"/>
        </w:trPr>
        <w:tc>
          <w:tcPr>
            <w:cnfStyle w:val="001000000000" w:firstRow="0" w:lastRow="0" w:firstColumn="1" w:lastColumn="0" w:oddVBand="0" w:evenVBand="0" w:oddHBand="0" w:evenHBand="0" w:firstRowFirstColumn="0" w:firstRowLastColumn="0" w:lastRowFirstColumn="0" w:lastRowLastColumn="0"/>
            <w:tcW w:w="4535" w:type="dxa"/>
            <w:tcBorders>
              <w:top w:val="single" w:sz="4" w:space="0" w:color="auto"/>
            </w:tcBorders>
            <w:shd w:val="clear" w:color="auto" w:fill="AEAAAA" w:themeFill="background2" w:themeFillShade="BF"/>
          </w:tcPr>
          <w:p w:rsidR="00F71B1A" w:rsidRPr="00F71B1A" w:rsidRDefault="00F71B1A" w:rsidP="00787A78">
            <w:pPr>
              <w:pStyle w:val="ListParagraph"/>
              <w:numPr>
                <w:ilvl w:val="0"/>
                <w:numId w:val="1"/>
              </w:numPr>
              <w:rPr>
                <w:b w:val="0"/>
                <w:sz w:val="20"/>
              </w:rPr>
            </w:pPr>
            <w:r w:rsidRPr="00F71B1A">
              <w:rPr>
                <w:sz w:val="20"/>
              </w:rPr>
              <w:t>Macroeconomic drivers projectio</w:t>
            </w:r>
            <w:r>
              <w:rPr>
                <w:b w:val="0"/>
                <w:sz w:val="20"/>
              </w:rPr>
              <w:t>ns</w:t>
            </w:r>
          </w:p>
          <w:p w:rsidR="00641A4C" w:rsidRPr="006829F0" w:rsidRDefault="00641A4C" w:rsidP="00787A78">
            <w:pPr>
              <w:pStyle w:val="ListParagraph"/>
              <w:numPr>
                <w:ilvl w:val="0"/>
                <w:numId w:val="1"/>
              </w:numPr>
              <w:rPr>
                <w:sz w:val="20"/>
              </w:rPr>
            </w:pPr>
            <w:r w:rsidRPr="00492C81">
              <w:rPr>
                <w:b w:val="0"/>
                <w:sz w:val="20"/>
              </w:rPr>
              <w:t xml:space="preserve">Techno-economic </w:t>
            </w:r>
            <w:r w:rsidR="004E3FDE">
              <w:rPr>
                <w:b w:val="0"/>
                <w:sz w:val="20"/>
              </w:rPr>
              <w:t xml:space="preserve">and environmental </w:t>
            </w:r>
            <w:r w:rsidRPr="00492C81">
              <w:rPr>
                <w:b w:val="0"/>
                <w:sz w:val="20"/>
              </w:rPr>
              <w:t xml:space="preserve">characterisation (conversion efficiency, unit investment and operating costs) of each </w:t>
            </w:r>
            <w:r w:rsidR="002A0BC7">
              <w:rPr>
                <w:b w:val="0"/>
                <w:sz w:val="20"/>
              </w:rPr>
              <w:t>agriculture</w:t>
            </w:r>
            <w:r>
              <w:rPr>
                <w:b w:val="0"/>
                <w:sz w:val="20"/>
              </w:rPr>
              <w:t xml:space="preserve"> </w:t>
            </w:r>
            <w:r w:rsidR="002A0BC7">
              <w:rPr>
                <w:b w:val="0"/>
                <w:sz w:val="20"/>
              </w:rPr>
              <w:t>technology</w:t>
            </w:r>
            <w:r w:rsidRPr="00492C81">
              <w:rPr>
                <w:b w:val="0"/>
                <w:sz w:val="20"/>
              </w:rPr>
              <w:t xml:space="preserve"> </w:t>
            </w:r>
            <w:r w:rsidR="002A0BC7">
              <w:rPr>
                <w:b w:val="0"/>
                <w:sz w:val="20"/>
              </w:rPr>
              <w:t>by</w:t>
            </w:r>
            <w:r w:rsidRPr="00492C81">
              <w:rPr>
                <w:b w:val="0"/>
                <w:sz w:val="20"/>
              </w:rPr>
              <w:t xml:space="preserve"> type in each time period and region</w:t>
            </w:r>
          </w:p>
          <w:p w:rsidR="006F5F67" w:rsidRPr="00322386" w:rsidRDefault="006F5F67" w:rsidP="006F5F67">
            <w:pPr>
              <w:pStyle w:val="ListParagraph"/>
              <w:numPr>
                <w:ilvl w:val="0"/>
                <w:numId w:val="1"/>
              </w:numPr>
              <w:rPr>
                <w:sz w:val="20"/>
              </w:rPr>
            </w:pPr>
            <w:r>
              <w:rPr>
                <w:b w:val="0"/>
                <w:sz w:val="20"/>
              </w:rPr>
              <w:t xml:space="preserve">Land use </w:t>
            </w:r>
            <w:r w:rsidR="007F3BB2">
              <w:rPr>
                <w:b w:val="0"/>
                <w:sz w:val="20"/>
              </w:rPr>
              <w:t xml:space="preserve">availability and </w:t>
            </w:r>
            <w:r>
              <w:rPr>
                <w:b w:val="0"/>
                <w:sz w:val="20"/>
              </w:rPr>
              <w:t>yields characterisation by</w:t>
            </w:r>
            <w:r w:rsidRPr="00492C81">
              <w:rPr>
                <w:b w:val="0"/>
                <w:sz w:val="20"/>
              </w:rPr>
              <w:t xml:space="preserve"> type in each time period and region</w:t>
            </w:r>
          </w:p>
          <w:p w:rsidR="00641A4C" w:rsidRPr="00492C81" w:rsidRDefault="00641A4C" w:rsidP="00787A78">
            <w:pPr>
              <w:pStyle w:val="ListParagraph"/>
              <w:numPr>
                <w:ilvl w:val="0"/>
                <w:numId w:val="1"/>
              </w:numPr>
              <w:rPr>
                <w:b w:val="0"/>
                <w:sz w:val="20"/>
              </w:rPr>
            </w:pPr>
            <w:r w:rsidRPr="00492C81">
              <w:rPr>
                <w:b w:val="0"/>
                <w:sz w:val="20"/>
              </w:rPr>
              <w:t xml:space="preserve">Existing </w:t>
            </w:r>
            <w:r w:rsidR="002A0BC7">
              <w:rPr>
                <w:b w:val="0"/>
                <w:sz w:val="20"/>
              </w:rPr>
              <w:t>stock</w:t>
            </w:r>
            <w:r w:rsidRPr="00492C81">
              <w:rPr>
                <w:b w:val="0"/>
                <w:sz w:val="20"/>
              </w:rPr>
              <w:t xml:space="preserve"> for the model base year </w:t>
            </w:r>
            <w:r w:rsidR="00F71B1A">
              <w:rPr>
                <w:b w:val="0"/>
                <w:sz w:val="20"/>
              </w:rPr>
              <w:t xml:space="preserve">per region </w:t>
            </w:r>
            <w:r w:rsidR="006F5F67">
              <w:rPr>
                <w:b w:val="0"/>
                <w:sz w:val="20"/>
              </w:rPr>
              <w:t xml:space="preserve">by </w:t>
            </w:r>
            <w:r w:rsidRPr="00492C81">
              <w:rPr>
                <w:b w:val="0"/>
                <w:sz w:val="20"/>
              </w:rPr>
              <w:t>technology type, including their retirement profile</w:t>
            </w:r>
          </w:p>
          <w:p w:rsidR="00641A4C" w:rsidRDefault="00641A4C" w:rsidP="00787A78">
            <w:pPr>
              <w:pStyle w:val="ListParagraph"/>
              <w:numPr>
                <w:ilvl w:val="0"/>
                <w:numId w:val="1"/>
              </w:numPr>
              <w:rPr>
                <w:sz w:val="20"/>
              </w:rPr>
            </w:pPr>
            <w:r w:rsidRPr="00492C81">
              <w:rPr>
                <w:b w:val="0"/>
                <w:sz w:val="20"/>
              </w:rPr>
              <w:t>Policy framework and fiscal regimes</w:t>
            </w:r>
          </w:p>
        </w:tc>
        <w:tc>
          <w:tcPr>
            <w:tcW w:w="4535" w:type="dxa"/>
            <w:tcBorders>
              <w:top w:val="single" w:sz="4" w:space="0" w:color="auto"/>
              <w:bottom w:val="single" w:sz="4" w:space="0" w:color="auto"/>
            </w:tcBorders>
            <w:shd w:val="clear" w:color="auto" w:fill="AEAAAA" w:themeFill="background2" w:themeFillShade="BF"/>
          </w:tcPr>
          <w:p w:rsidR="00641A4C" w:rsidRPr="00492C81" w:rsidRDefault="004E3FDE" w:rsidP="00787A78">
            <w:pPr>
              <w:pStyle w:val="ListParagraph"/>
              <w:numPr>
                <w:ilvl w:val="0"/>
                <w:numId w:val="3"/>
              </w:numPr>
              <w:ind w:left="357" w:hanging="357"/>
              <w:cnfStyle w:val="000000000000" w:firstRow="0" w:lastRow="0" w:firstColumn="0" w:lastColumn="0" w:oddVBand="0" w:evenVBand="0" w:oddHBand="0" w:evenHBand="0" w:firstRowFirstColumn="0" w:firstRowLastColumn="0" w:lastRowFirstColumn="0" w:lastRowLastColumn="0"/>
              <w:rPr>
                <w:sz w:val="20"/>
              </w:rPr>
            </w:pPr>
            <w:r>
              <w:rPr>
                <w:bCs/>
                <w:sz w:val="20"/>
              </w:rPr>
              <w:t>I</w:t>
            </w:r>
            <w:r w:rsidR="00641A4C" w:rsidRPr="00492C81">
              <w:rPr>
                <w:bCs/>
                <w:sz w:val="20"/>
              </w:rPr>
              <w:t>nvestment and retirement in capacity terms by time period, technology type and region</w:t>
            </w:r>
          </w:p>
          <w:p w:rsidR="00641A4C" w:rsidRDefault="00641A4C" w:rsidP="00787A78">
            <w:pPr>
              <w:pStyle w:val="ListParagraph"/>
              <w:numPr>
                <w:ilvl w:val="0"/>
                <w:numId w:val="3"/>
              </w:numPr>
              <w:ind w:left="357" w:hanging="357"/>
              <w:cnfStyle w:val="000000000000" w:firstRow="0" w:lastRow="0" w:firstColumn="0" w:lastColumn="0" w:oddVBand="0" w:evenVBand="0" w:oddHBand="0" w:evenHBand="0" w:firstRowFirstColumn="0" w:firstRowLastColumn="0" w:lastRowFirstColumn="0" w:lastRowLastColumn="0"/>
              <w:rPr>
                <w:sz w:val="20"/>
              </w:rPr>
            </w:pPr>
            <w:r w:rsidRPr="00492C81">
              <w:rPr>
                <w:sz w:val="20"/>
              </w:rPr>
              <w:t>Aggregate CAPEX and OPEX by time period, timeslice and region</w:t>
            </w:r>
          </w:p>
          <w:p w:rsidR="00641A4C" w:rsidRDefault="004E3FDE" w:rsidP="00787A78">
            <w:pPr>
              <w:pStyle w:val="ListParagraph"/>
              <w:numPr>
                <w:ilvl w:val="0"/>
                <w:numId w:val="3"/>
              </w:numPr>
              <w:ind w:left="357" w:hanging="357"/>
              <w:cnfStyle w:val="000000000000" w:firstRow="0" w:lastRow="0" w:firstColumn="0" w:lastColumn="0" w:oddVBand="0" w:evenVBand="0" w:oddHBand="0" w:evenHBand="0" w:firstRowFirstColumn="0" w:firstRowLastColumn="0" w:lastRowFirstColumn="0" w:lastRowLastColumn="0"/>
              <w:rPr>
                <w:sz w:val="20"/>
              </w:rPr>
            </w:pPr>
            <w:r>
              <w:rPr>
                <w:sz w:val="20"/>
              </w:rPr>
              <w:t>Agriculture technologies</w:t>
            </w:r>
            <w:r w:rsidR="00641A4C" w:rsidRPr="00492C81">
              <w:rPr>
                <w:sz w:val="20"/>
              </w:rPr>
              <w:t xml:space="preserve"> details (e.g. activity, energy consumption and emissions) by time slice, technology type and region</w:t>
            </w:r>
          </w:p>
          <w:p w:rsidR="004E3FDE" w:rsidRPr="004E3FDE" w:rsidRDefault="004E3FDE" w:rsidP="004E3FDE">
            <w:pPr>
              <w:pStyle w:val="ListParagraph"/>
              <w:numPr>
                <w:ilvl w:val="0"/>
                <w:numId w:val="3"/>
              </w:numPr>
              <w:ind w:left="357" w:hanging="357"/>
              <w:cnfStyle w:val="000000000000" w:firstRow="0" w:lastRow="0" w:firstColumn="0" w:lastColumn="0" w:oddVBand="0" w:evenVBand="0" w:oddHBand="0" w:evenHBand="0" w:firstRowFirstColumn="0" w:firstRowLastColumn="0" w:lastRowFirstColumn="0" w:lastRowLastColumn="0"/>
              <w:rPr>
                <w:sz w:val="20"/>
              </w:rPr>
            </w:pPr>
            <w:r>
              <w:rPr>
                <w:sz w:val="20"/>
              </w:rPr>
              <w:t xml:space="preserve">Energy crops and </w:t>
            </w:r>
            <w:r w:rsidR="004F68FA">
              <w:rPr>
                <w:sz w:val="20"/>
              </w:rPr>
              <w:t xml:space="preserve">other </w:t>
            </w:r>
            <w:r>
              <w:rPr>
                <w:sz w:val="20"/>
              </w:rPr>
              <w:t xml:space="preserve">residues outputs (biofuels) </w:t>
            </w:r>
            <w:r w:rsidRPr="00492C81">
              <w:rPr>
                <w:sz w:val="20"/>
              </w:rPr>
              <w:t>by time period, timeslice and region</w:t>
            </w:r>
          </w:p>
          <w:p w:rsidR="00641A4C" w:rsidRPr="004E3FDE" w:rsidRDefault="004E3FDE" w:rsidP="004E3FDE">
            <w:pPr>
              <w:pStyle w:val="ListParagraph"/>
              <w:numPr>
                <w:ilvl w:val="0"/>
                <w:numId w:val="3"/>
              </w:numPr>
              <w:ind w:left="357" w:hanging="357"/>
              <w:cnfStyle w:val="000000000000" w:firstRow="0" w:lastRow="0" w:firstColumn="0" w:lastColumn="0" w:oddVBand="0" w:evenVBand="0" w:oddHBand="0" w:evenHBand="0" w:firstRowFirstColumn="0" w:firstRowLastColumn="0" w:lastRowFirstColumn="0" w:lastRowLastColumn="0"/>
              <w:rPr>
                <w:sz w:val="20"/>
              </w:rPr>
            </w:pPr>
            <w:r>
              <w:rPr>
                <w:sz w:val="20"/>
              </w:rPr>
              <w:t>Use of agrochemicals and l</w:t>
            </w:r>
            <w:r w:rsidR="002B22CF">
              <w:rPr>
                <w:sz w:val="20"/>
              </w:rPr>
              <w:t>and use change to estimate carbon emissions</w:t>
            </w:r>
            <w:r>
              <w:rPr>
                <w:sz w:val="20"/>
              </w:rPr>
              <w:t xml:space="preserve"> </w:t>
            </w:r>
            <w:r w:rsidRPr="00492C81">
              <w:rPr>
                <w:sz w:val="20"/>
              </w:rPr>
              <w:t>by t</w:t>
            </w:r>
            <w:r>
              <w:rPr>
                <w:sz w:val="20"/>
              </w:rPr>
              <w:t>ime period, timeslice and region</w:t>
            </w:r>
          </w:p>
        </w:tc>
      </w:tr>
    </w:tbl>
    <w:p w:rsidR="00FE42A4" w:rsidRDefault="00FE42A4" w:rsidP="00FE42A4">
      <w:pPr>
        <w:pStyle w:val="Heading1"/>
      </w:pPr>
      <w:r>
        <w:t>References</w:t>
      </w:r>
    </w:p>
    <w:p w:rsidR="00602FB6" w:rsidRPr="00FE42A4" w:rsidRDefault="00FE42A4" w:rsidP="00FE42A4">
      <w:pPr>
        <w:pStyle w:val="ListParagraph"/>
        <w:numPr>
          <w:ilvl w:val="0"/>
          <w:numId w:val="4"/>
        </w:numPr>
        <w:spacing w:line="240" w:lineRule="exact"/>
        <w:ind w:left="357" w:hanging="357"/>
      </w:pPr>
      <w:r w:rsidRPr="00FE42A4">
        <w:t>Environment and Natural Resources Working Paper No. 4, FAO, 2000.</w:t>
      </w:r>
    </w:p>
    <w:p w:rsidR="00FE42A4" w:rsidRPr="00FE42A4" w:rsidRDefault="00FE42A4" w:rsidP="00FE42A4">
      <w:pPr>
        <w:pStyle w:val="EndnoteText"/>
        <w:numPr>
          <w:ilvl w:val="0"/>
          <w:numId w:val="4"/>
        </w:numPr>
        <w:spacing w:line="240" w:lineRule="exact"/>
        <w:ind w:left="357" w:hanging="357"/>
        <w:rPr>
          <w:sz w:val="24"/>
          <w:szCs w:val="24"/>
        </w:rPr>
      </w:pPr>
      <w:r w:rsidRPr="00FE42A4">
        <w:rPr>
          <w:sz w:val="24"/>
          <w:szCs w:val="24"/>
        </w:rPr>
        <w:t>FAO. Energy-smart food for people and climate. Issue paper. Food and Agriculture Organization of the UN. 2011.</w:t>
      </w:r>
    </w:p>
    <w:p w:rsidR="00FE42A4" w:rsidRPr="00FE42A4" w:rsidRDefault="00FE42A4" w:rsidP="00FE42A4">
      <w:pPr>
        <w:pStyle w:val="ListParagraph"/>
        <w:numPr>
          <w:ilvl w:val="0"/>
          <w:numId w:val="4"/>
        </w:numPr>
        <w:spacing w:line="240" w:lineRule="exact"/>
        <w:ind w:left="357" w:hanging="357"/>
      </w:pPr>
      <w:r w:rsidRPr="00FE42A4">
        <w:t>Wise, M. et al., Implications of limiting CO2 concentrations for land use and energy, Science, 2009.</w:t>
      </w:r>
    </w:p>
    <w:sectPr w:rsidR="00FE42A4" w:rsidRPr="00FE42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C47" w:rsidRDefault="00D51C47" w:rsidP="007833E2">
      <w:pPr>
        <w:spacing w:after="0" w:line="240" w:lineRule="auto"/>
      </w:pPr>
      <w:r>
        <w:separator/>
      </w:r>
    </w:p>
  </w:endnote>
  <w:endnote w:type="continuationSeparator" w:id="0">
    <w:p w:rsidR="00D51C47" w:rsidRDefault="00D51C47" w:rsidP="0078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MBX12">
    <w:panose1 w:val="00000000000000000000"/>
    <w:charset w:val="00"/>
    <w:family w:val="auto"/>
    <w:notTrueType/>
    <w:pitch w:val="default"/>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 w:name="CMR10">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C47" w:rsidRDefault="00D51C47" w:rsidP="007833E2">
      <w:pPr>
        <w:spacing w:after="0" w:line="240" w:lineRule="auto"/>
      </w:pPr>
      <w:r>
        <w:separator/>
      </w:r>
    </w:p>
  </w:footnote>
  <w:footnote w:type="continuationSeparator" w:id="0">
    <w:p w:rsidR="00D51C47" w:rsidRDefault="00D51C47" w:rsidP="00783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403DC"/>
    <w:multiLevelType w:val="hybridMultilevel"/>
    <w:tmpl w:val="D3AA9984"/>
    <w:lvl w:ilvl="0" w:tplc="2A86CC3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E855F6"/>
    <w:multiLevelType w:val="hybridMultilevel"/>
    <w:tmpl w:val="006C6E3C"/>
    <w:lvl w:ilvl="0" w:tplc="C1E2A1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5922FA"/>
    <w:multiLevelType w:val="hybridMultilevel"/>
    <w:tmpl w:val="80A82A06"/>
    <w:lvl w:ilvl="0" w:tplc="2A86CC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B32C4C"/>
    <w:multiLevelType w:val="hybridMultilevel"/>
    <w:tmpl w:val="31AE28DE"/>
    <w:lvl w:ilvl="0" w:tplc="2A86CC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E9"/>
    <w:rsid w:val="00007B65"/>
    <w:rsid w:val="000870C1"/>
    <w:rsid w:val="000F394F"/>
    <w:rsid w:val="00111AC3"/>
    <w:rsid w:val="001864F9"/>
    <w:rsid w:val="001D70A0"/>
    <w:rsid w:val="001F5BCE"/>
    <w:rsid w:val="00235C79"/>
    <w:rsid w:val="002927B0"/>
    <w:rsid w:val="002A0BC7"/>
    <w:rsid w:val="002B22CF"/>
    <w:rsid w:val="003146C1"/>
    <w:rsid w:val="0031479F"/>
    <w:rsid w:val="00315FFE"/>
    <w:rsid w:val="00345983"/>
    <w:rsid w:val="00356882"/>
    <w:rsid w:val="00374FD1"/>
    <w:rsid w:val="00377A29"/>
    <w:rsid w:val="00395485"/>
    <w:rsid w:val="003D6ACF"/>
    <w:rsid w:val="003E68D0"/>
    <w:rsid w:val="0043491B"/>
    <w:rsid w:val="00484205"/>
    <w:rsid w:val="004B2AB2"/>
    <w:rsid w:val="004E3FDE"/>
    <w:rsid w:val="004F2B1D"/>
    <w:rsid w:val="004F3289"/>
    <w:rsid w:val="004F68FA"/>
    <w:rsid w:val="00501325"/>
    <w:rsid w:val="00516D84"/>
    <w:rsid w:val="00520411"/>
    <w:rsid w:val="00554295"/>
    <w:rsid w:val="00565F60"/>
    <w:rsid w:val="005D5023"/>
    <w:rsid w:val="00602FB6"/>
    <w:rsid w:val="006136C6"/>
    <w:rsid w:val="00617260"/>
    <w:rsid w:val="006328C6"/>
    <w:rsid w:val="00641A4C"/>
    <w:rsid w:val="006654C1"/>
    <w:rsid w:val="006829F0"/>
    <w:rsid w:val="006A0E80"/>
    <w:rsid w:val="006B5584"/>
    <w:rsid w:val="006F0AD3"/>
    <w:rsid w:val="006F2044"/>
    <w:rsid w:val="006F5F67"/>
    <w:rsid w:val="00704DE9"/>
    <w:rsid w:val="00745F47"/>
    <w:rsid w:val="00753EAB"/>
    <w:rsid w:val="007833E2"/>
    <w:rsid w:val="00787A78"/>
    <w:rsid w:val="007F3BB2"/>
    <w:rsid w:val="008319D7"/>
    <w:rsid w:val="00844AD1"/>
    <w:rsid w:val="008506E6"/>
    <w:rsid w:val="00856E04"/>
    <w:rsid w:val="00890B6D"/>
    <w:rsid w:val="008E032F"/>
    <w:rsid w:val="00932B50"/>
    <w:rsid w:val="00980F8B"/>
    <w:rsid w:val="00A2126F"/>
    <w:rsid w:val="00AA7507"/>
    <w:rsid w:val="00B02DAD"/>
    <w:rsid w:val="00B1733E"/>
    <w:rsid w:val="00B3268A"/>
    <w:rsid w:val="00B45F84"/>
    <w:rsid w:val="00B60404"/>
    <w:rsid w:val="00B71AE7"/>
    <w:rsid w:val="00B911D1"/>
    <w:rsid w:val="00B91457"/>
    <w:rsid w:val="00BD5154"/>
    <w:rsid w:val="00BF321D"/>
    <w:rsid w:val="00C51CE5"/>
    <w:rsid w:val="00C5315B"/>
    <w:rsid w:val="00C70B8D"/>
    <w:rsid w:val="00C8643A"/>
    <w:rsid w:val="00C90852"/>
    <w:rsid w:val="00CC3B2B"/>
    <w:rsid w:val="00CC5299"/>
    <w:rsid w:val="00D072BD"/>
    <w:rsid w:val="00D51C47"/>
    <w:rsid w:val="00D725F8"/>
    <w:rsid w:val="00DE4D15"/>
    <w:rsid w:val="00DE4DCA"/>
    <w:rsid w:val="00E243B6"/>
    <w:rsid w:val="00E26409"/>
    <w:rsid w:val="00E90A43"/>
    <w:rsid w:val="00E92498"/>
    <w:rsid w:val="00EF3310"/>
    <w:rsid w:val="00EF78E4"/>
    <w:rsid w:val="00F56B51"/>
    <w:rsid w:val="00F56B7F"/>
    <w:rsid w:val="00F71B1A"/>
    <w:rsid w:val="00F7311B"/>
    <w:rsid w:val="00F821B2"/>
    <w:rsid w:val="00FC68A0"/>
    <w:rsid w:val="00FE4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947F"/>
  <w15:chartTrackingRefBased/>
  <w15:docId w15:val="{41511FD5-4936-4523-8B7D-163C52A2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2FB6"/>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F78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B6"/>
    <w:rPr>
      <w:rFonts w:asciiTheme="majorHAnsi" w:eastAsiaTheme="majorEastAsia" w:hAnsiTheme="majorHAnsi" w:cstheme="majorBidi"/>
      <w:color w:val="2E74B5" w:themeColor="accent1" w:themeShade="BF"/>
      <w:sz w:val="32"/>
      <w:szCs w:val="32"/>
    </w:rPr>
  </w:style>
  <w:style w:type="table" w:customStyle="1" w:styleId="GridTable21">
    <w:name w:val="Grid Table 21"/>
    <w:basedOn w:val="TableNormal"/>
    <w:uiPriority w:val="47"/>
    <w:rsid w:val="00602FB6"/>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602FB6"/>
    <w:pPr>
      <w:spacing w:after="0" w:line="240" w:lineRule="auto"/>
      <w:ind w:left="720"/>
      <w:contextualSpacing/>
      <w:jc w:val="both"/>
    </w:pPr>
    <w:rPr>
      <w:sz w:val="24"/>
      <w:szCs w:val="24"/>
    </w:rPr>
  </w:style>
  <w:style w:type="paragraph" w:customStyle="1" w:styleId="Caption1">
    <w:name w:val="Caption1"/>
    <w:basedOn w:val="Normal"/>
    <w:qFormat/>
    <w:rsid w:val="00602FB6"/>
    <w:pPr>
      <w:spacing w:before="10" w:after="10" w:line="240" w:lineRule="auto"/>
      <w:ind w:left="720" w:firstLine="720"/>
      <w:jc w:val="both"/>
    </w:pPr>
    <w:rPr>
      <w:sz w:val="20"/>
      <w:szCs w:val="24"/>
    </w:rPr>
  </w:style>
  <w:style w:type="paragraph" w:styleId="NormalWeb">
    <w:name w:val="Normal (Web)"/>
    <w:basedOn w:val="Normal"/>
    <w:uiPriority w:val="99"/>
    <w:semiHidden/>
    <w:unhideWhenUsed/>
    <w:rsid w:val="00602FB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FootnoteText">
    <w:name w:val="footnote text"/>
    <w:basedOn w:val="Normal"/>
    <w:link w:val="FootnoteTextChar"/>
    <w:uiPriority w:val="99"/>
    <w:semiHidden/>
    <w:unhideWhenUsed/>
    <w:rsid w:val="007833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3E2"/>
    <w:rPr>
      <w:sz w:val="20"/>
      <w:szCs w:val="20"/>
    </w:rPr>
  </w:style>
  <w:style w:type="character" w:styleId="FootnoteReference">
    <w:name w:val="footnote reference"/>
    <w:basedOn w:val="DefaultParagraphFont"/>
    <w:uiPriority w:val="99"/>
    <w:semiHidden/>
    <w:unhideWhenUsed/>
    <w:rsid w:val="007833E2"/>
    <w:rPr>
      <w:vertAlign w:val="superscript"/>
    </w:rPr>
  </w:style>
  <w:style w:type="character" w:customStyle="1" w:styleId="apple-converted-space">
    <w:name w:val="apple-converted-space"/>
    <w:basedOn w:val="DefaultParagraphFont"/>
    <w:rsid w:val="007833E2"/>
  </w:style>
  <w:style w:type="character" w:styleId="Hyperlink">
    <w:name w:val="Hyperlink"/>
    <w:basedOn w:val="DefaultParagraphFont"/>
    <w:uiPriority w:val="99"/>
    <w:semiHidden/>
    <w:unhideWhenUsed/>
    <w:rsid w:val="008319D7"/>
    <w:rPr>
      <w:color w:val="0000FF"/>
      <w:u w:val="single"/>
    </w:rPr>
  </w:style>
  <w:style w:type="character" w:customStyle="1" w:styleId="Heading3Char">
    <w:name w:val="Heading 3 Char"/>
    <w:basedOn w:val="DefaultParagraphFont"/>
    <w:link w:val="Heading3"/>
    <w:uiPriority w:val="9"/>
    <w:semiHidden/>
    <w:rsid w:val="00EF78E4"/>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2A0BC7"/>
    <w:rPr>
      <w:color w:val="808080"/>
    </w:rPr>
  </w:style>
  <w:style w:type="paragraph" w:styleId="BalloonText">
    <w:name w:val="Balloon Text"/>
    <w:basedOn w:val="Normal"/>
    <w:link w:val="BalloonTextChar"/>
    <w:uiPriority w:val="99"/>
    <w:semiHidden/>
    <w:unhideWhenUsed/>
    <w:rsid w:val="00C86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43A"/>
    <w:rPr>
      <w:rFonts w:ascii="Segoe UI" w:hAnsi="Segoe UI" w:cs="Segoe UI"/>
      <w:sz w:val="18"/>
      <w:szCs w:val="18"/>
    </w:rPr>
  </w:style>
  <w:style w:type="paragraph" w:styleId="EndnoteText">
    <w:name w:val="endnote text"/>
    <w:basedOn w:val="Normal"/>
    <w:link w:val="EndnoteTextChar"/>
    <w:uiPriority w:val="99"/>
    <w:semiHidden/>
    <w:unhideWhenUsed/>
    <w:rsid w:val="00B914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1457"/>
    <w:rPr>
      <w:sz w:val="20"/>
      <w:szCs w:val="20"/>
    </w:rPr>
  </w:style>
  <w:style w:type="character" w:styleId="EndnoteReference">
    <w:name w:val="endnote reference"/>
    <w:basedOn w:val="DefaultParagraphFont"/>
    <w:uiPriority w:val="99"/>
    <w:semiHidden/>
    <w:unhideWhenUsed/>
    <w:rsid w:val="00B91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84367">
      <w:bodyDiv w:val="1"/>
      <w:marLeft w:val="0"/>
      <w:marRight w:val="0"/>
      <w:marTop w:val="0"/>
      <w:marBottom w:val="0"/>
      <w:divBdr>
        <w:top w:val="none" w:sz="0" w:space="0" w:color="auto"/>
        <w:left w:val="none" w:sz="0" w:space="0" w:color="auto"/>
        <w:bottom w:val="none" w:sz="0" w:space="0" w:color="auto"/>
        <w:right w:val="none" w:sz="0" w:space="0" w:color="auto"/>
      </w:divBdr>
    </w:div>
    <w:div w:id="1087120222">
      <w:bodyDiv w:val="1"/>
      <w:marLeft w:val="0"/>
      <w:marRight w:val="0"/>
      <w:marTop w:val="0"/>
      <w:marBottom w:val="0"/>
      <w:divBdr>
        <w:top w:val="none" w:sz="0" w:space="0" w:color="auto"/>
        <w:left w:val="none" w:sz="0" w:space="0" w:color="auto"/>
        <w:bottom w:val="none" w:sz="0" w:space="0" w:color="auto"/>
        <w:right w:val="none" w:sz="0" w:space="0" w:color="auto"/>
      </w:divBdr>
    </w:div>
    <w:div w:id="1281298497">
      <w:bodyDiv w:val="1"/>
      <w:marLeft w:val="0"/>
      <w:marRight w:val="0"/>
      <w:marTop w:val="0"/>
      <w:marBottom w:val="0"/>
      <w:divBdr>
        <w:top w:val="none" w:sz="0" w:space="0" w:color="auto"/>
        <w:left w:val="none" w:sz="0" w:space="0" w:color="auto"/>
        <w:bottom w:val="none" w:sz="0" w:space="0" w:color="auto"/>
        <w:right w:val="none" w:sz="0" w:space="0" w:color="auto"/>
      </w:divBdr>
    </w:div>
    <w:div w:id="1449667076">
      <w:bodyDiv w:val="1"/>
      <w:marLeft w:val="0"/>
      <w:marRight w:val="0"/>
      <w:marTop w:val="0"/>
      <w:marBottom w:val="0"/>
      <w:divBdr>
        <w:top w:val="none" w:sz="0" w:space="0" w:color="auto"/>
        <w:left w:val="none" w:sz="0" w:space="0" w:color="auto"/>
        <w:bottom w:val="none" w:sz="0" w:space="0" w:color="auto"/>
        <w:right w:val="none" w:sz="0" w:space="0" w:color="auto"/>
      </w:divBdr>
    </w:div>
    <w:div w:id="1686056470">
      <w:bodyDiv w:val="1"/>
      <w:marLeft w:val="0"/>
      <w:marRight w:val="0"/>
      <w:marTop w:val="0"/>
      <w:marBottom w:val="0"/>
      <w:divBdr>
        <w:top w:val="none" w:sz="0" w:space="0" w:color="auto"/>
        <w:left w:val="none" w:sz="0" w:space="0" w:color="auto"/>
        <w:bottom w:val="none" w:sz="0" w:space="0" w:color="auto"/>
        <w:right w:val="none" w:sz="0" w:space="0" w:color="auto"/>
      </w:divBdr>
    </w:div>
    <w:div w:id="210121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78B84-2C7C-4E6D-9BD5-40D302B9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Kerdan, Ivan</dc:creator>
  <cp:keywords/>
  <dc:description/>
  <cp:lastModifiedBy>Giarola, Sara</cp:lastModifiedBy>
  <cp:revision>4</cp:revision>
  <dcterms:created xsi:type="dcterms:W3CDTF">2016-12-21T22:20:00Z</dcterms:created>
  <dcterms:modified xsi:type="dcterms:W3CDTF">2016-12-21T22:53:00Z</dcterms:modified>
</cp:coreProperties>
</file>