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00BB2" w:rsidR="000012F9" w:rsidP="005A0D08" w:rsidRDefault="000012F9" w14:paraId="6ACC7401" w14:textId="2560CDA1">
      <w:pPr>
        <w:rPr>
          <w:b/>
          <w:bCs/>
          <w:sz w:val="32"/>
          <w:szCs w:val="32"/>
        </w:rPr>
      </w:pPr>
      <w:r w:rsidRPr="00000BB2">
        <w:rPr>
          <w:b/>
          <w:bCs/>
          <w:sz w:val="32"/>
          <w:szCs w:val="32"/>
        </w:rPr>
        <w:t>Knowledge</w:t>
      </w:r>
      <w:r w:rsidRPr="00000BB2" w:rsidR="005A0206">
        <w:rPr>
          <w:b/>
          <w:bCs/>
          <w:sz w:val="32"/>
          <w:szCs w:val="32"/>
        </w:rPr>
        <w:t xml:space="preserve"> M</w:t>
      </w:r>
      <w:r w:rsidRPr="00000BB2">
        <w:rPr>
          <w:b/>
          <w:bCs/>
          <w:sz w:val="32"/>
          <w:szCs w:val="32"/>
        </w:rPr>
        <w:t xml:space="preserve">obilisation </w:t>
      </w:r>
      <w:r w:rsidR="00A76478">
        <w:rPr>
          <w:b/>
          <w:bCs/>
          <w:sz w:val="32"/>
          <w:szCs w:val="32"/>
        </w:rPr>
        <w:t>Plan</w:t>
      </w:r>
      <w:r w:rsidRPr="00000BB2" w:rsidR="003E1098">
        <w:rPr>
          <w:b/>
          <w:bCs/>
          <w:sz w:val="32"/>
          <w:szCs w:val="32"/>
        </w:rPr>
        <w:t xml:space="preserve"> </w:t>
      </w:r>
      <w:r w:rsidRPr="00000BB2">
        <w:rPr>
          <w:b/>
          <w:bCs/>
          <w:sz w:val="32"/>
          <w:szCs w:val="32"/>
        </w:rPr>
        <w:t xml:space="preserve">for the NIHR Health Protection Unit </w:t>
      </w:r>
      <w:r w:rsidRPr="00000BB2" w:rsidR="005A0206">
        <w:rPr>
          <w:b/>
          <w:bCs/>
          <w:sz w:val="32"/>
          <w:szCs w:val="32"/>
        </w:rPr>
        <w:t xml:space="preserve">in </w:t>
      </w:r>
      <w:bookmarkStart w:name="_Hlk69125805" w:id="0"/>
      <w:r w:rsidRPr="00000BB2" w:rsidR="005A0206">
        <w:rPr>
          <w:b/>
          <w:bCs/>
          <w:sz w:val="32"/>
          <w:szCs w:val="32"/>
        </w:rPr>
        <w:t>Radiation Threats and Hazards</w:t>
      </w:r>
      <w:bookmarkEnd w:id="0"/>
      <w:r w:rsidRPr="00000BB2" w:rsidR="003E1098">
        <w:rPr>
          <w:b/>
          <w:bCs/>
          <w:sz w:val="32"/>
          <w:szCs w:val="32"/>
        </w:rPr>
        <w:t xml:space="preserve"> 2025-2030</w:t>
      </w:r>
    </w:p>
    <w:p w:rsidRPr="005A0D08" w:rsidR="00843A67" w:rsidP="005A0D08" w:rsidRDefault="00843A67" w14:paraId="24B80258" w14:textId="3ECC9F01">
      <w:pPr>
        <w:rPr>
          <w:b/>
          <w:bCs/>
          <w:sz w:val="32"/>
          <w:szCs w:val="32"/>
        </w:rPr>
      </w:pPr>
      <w:r w:rsidRPr="005A0D08">
        <w:rPr>
          <w:b/>
          <w:bCs/>
          <w:sz w:val="32"/>
          <w:szCs w:val="32"/>
        </w:rPr>
        <w:t xml:space="preserve">Background </w:t>
      </w:r>
    </w:p>
    <w:p w:rsidRPr="006979F4" w:rsidR="000F45E1" w:rsidP="000012F9" w:rsidRDefault="005A0206" w14:paraId="74221413" w14:textId="28F3C2C2">
      <w:pPr>
        <w:rPr>
          <w:rFonts w:cstheme="minorHAnsi"/>
        </w:rPr>
      </w:pPr>
      <w:bookmarkStart w:name="_Hlk69128640" w:id="1"/>
      <w:r w:rsidRPr="005A0206">
        <w:t>Th</w:t>
      </w:r>
      <w:r>
        <w:t>e</w:t>
      </w:r>
      <w:r w:rsidRPr="005A0206">
        <w:t xml:space="preserve"> </w:t>
      </w:r>
      <w:r>
        <w:t>Health Protection Unit (</w:t>
      </w:r>
      <w:r w:rsidRPr="005A0206">
        <w:t>HPRU</w:t>
      </w:r>
      <w:r>
        <w:t xml:space="preserve">) in </w:t>
      </w:r>
      <w:r w:rsidRPr="005A0206">
        <w:t xml:space="preserve">Radiation Threats and Hazards </w:t>
      </w:r>
      <w:r>
        <w:t>(</w:t>
      </w:r>
      <w:r w:rsidR="00CF0F93">
        <w:t>R</w:t>
      </w:r>
      <w:r>
        <w:t>TH)</w:t>
      </w:r>
      <w:r w:rsidRPr="005A0206">
        <w:t xml:space="preserve"> is led by </w:t>
      </w:r>
      <w:bookmarkEnd w:id="1"/>
      <w:r w:rsidRPr="005A0206">
        <w:t xml:space="preserve">Imperial College </w:t>
      </w:r>
      <w:r w:rsidRPr="006979F4">
        <w:rPr>
          <w:rFonts w:cstheme="minorHAnsi"/>
        </w:rPr>
        <w:t xml:space="preserve">London in partnership </w:t>
      </w:r>
      <w:r w:rsidRPr="00000BB2">
        <w:rPr>
          <w:rFonts w:cstheme="minorHAnsi"/>
        </w:rPr>
        <w:t xml:space="preserve">with </w:t>
      </w:r>
      <w:r w:rsidRPr="00000BB2" w:rsidR="00CF0F93">
        <w:rPr>
          <w:rFonts w:cstheme="minorHAnsi"/>
        </w:rPr>
        <w:t>the UK Health Security Agency (UKHSA)</w:t>
      </w:r>
      <w:r w:rsidRPr="00000BB2">
        <w:rPr>
          <w:rFonts w:cstheme="minorHAnsi"/>
        </w:rPr>
        <w:t>, King’s College London and MRC Toxicology Unit, Cambridge</w:t>
      </w:r>
      <w:r w:rsidRPr="00000BB2" w:rsidR="00AA7FCD">
        <w:rPr>
          <w:rFonts w:cstheme="minorHAnsi"/>
        </w:rPr>
        <w:t xml:space="preserve">, and </w:t>
      </w:r>
      <w:r w:rsidRPr="00000BB2" w:rsidR="00000BB2">
        <w:rPr>
          <w:rFonts w:cstheme="minorHAnsi"/>
        </w:rPr>
        <w:t>Institute</w:t>
      </w:r>
      <w:r w:rsidRPr="00000BB2" w:rsidR="00AA7FCD">
        <w:rPr>
          <w:rFonts w:cstheme="minorHAnsi"/>
        </w:rPr>
        <w:t xml:space="preserve"> for </w:t>
      </w:r>
      <w:r w:rsidRPr="00000BB2" w:rsidR="00000BB2">
        <w:rPr>
          <w:rFonts w:cstheme="minorHAnsi"/>
        </w:rPr>
        <w:t>Cancer</w:t>
      </w:r>
      <w:r w:rsidRPr="00000BB2" w:rsidR="00AA7FCD">
        <w:rPr>
          <w:rFonts w:cstheme="minorHAnsi"/>
        </w:rPr>
        <w:t xml:space="preserve"> Research</w:t>
      </w:r>
      <w:r w:rsidRPr="00000BB2">
        <w:rPr>
          <w:rFonts w:cstheme="minorHAnsi"/>
        </w:rPr>
        <w:t>. The fou</w:t>
      </w:r>
      <w:r w:rsidRPr="006979F4">
        <w:rPr>
          <w:rFonts w:cstheme="minorHAnsi"/>
        </w:rPr>
        <w:t xml:space="preserve">r research </w:t>
      </w:r>
      <w:r w:rsidRPr="006979F4" w:rsidR="00A360BE">
        <w:rPr>
          <w:rFonts w:cstheme="minorHAnsi"/>
        </w:rPr>
        <w:t>T</w:t>
      </w:r>
      <w:r w:rsidRPr="006979F4">
        <w:rPr>
          <w:rFonts w:cstheme="minorHAnsi"/>
        </w:rPr>
        <w:t>hemes integrate basic science, molecular and cell biology and large-scale population studies</w:t>
      </w:r>
      <w:r w:rsidR="00000BB2">
        <w:rPr>
          <w:rFonts w:cstheme="minorHAnsi"/>
        </w:rPr>
        <w:t xml:space="preserve"> as seen in Figure 1</w:t>
      </w:r>
      <w:r w:rsidRPr="006979F4">
        <w:rPr>
          <w:rFonts w:cstheme="minorHAnsi"/>
        </w:rPr>
        <w:t xml:space="preserve">.  </w:t>
      </w:r>
    </w:p>
    <w:p w:rsidRPr="006979F4" w:rsidR="00CF0F93" w:rsidP="000012F9" w:rsidRDefault="00CF0F93" w14:paraId="093B915E" w14:textId="72BA3A09">
      <w:pPr>
        <w:rPr>
          <w:rFonts w:cstheme="minorHAnsi"/>
        </w:rPr>
      </w:pPr>
      <w:r w:rsidRPr="006979F4">
        <w:rPr>
          <w:rFonts w:cstheme="minorHAnsi"/>
        </w:rPr>
        <w:t>Theme I - Long term risks associated with uses of ionising radiation</w:t>
      </w:r>
      <w:r w:rsidRPr="006979F4" w:rsidR="0094721B">
        <w:rPr>
          <w:rFonts w:cstheme="minorHAnsi"/>
        </w:rPr>
        <w:t xml:space="preserve">.  This </w:t>
      </w:r>
      <w:r w:rsidRPr="006979F4" w:rsidR="006979F4">
        <w:rPr>
          <w:rFonts w:cstheme="minorHAnsi"/>
        </w:rPr>
        <w:t>t</w:t>
      </w:r>
      <w:r w:rsidR="006979F4">
        <w:rPr>
          <w:rFonts w:cstheme="minorHAnsi"/>
        </w:rPr>
        <w:t>he</w:t>
      </w:r>
      <w:r w:rsidRPr="006979F4" w:rsidR="006979F4">
        <w:rPr>
          <w:rFonts w:cstheme="minorHAnsi"/>
        </w:rPr>
        <w:t>me</w:t>
      </w:r>
      <w:r w:rsidRPr="006979F4" w:rsidR="0094721B">
        <w:rPr>
          <w:rFonts w:cstheme="minorHAnsi"/>
        </w:rPr>
        <w:t xml:space="preserve"> will study </w:t>
      </w:r>
      <w:proofErr w:type="gramStart"/>
      <w:r w:rsidRPr="006979F4" w:rsidR="0094721B">
        <w:rPr>
          <w:rFonts w:cstheme="minorHAnsi"/>
        </w:rPr>
        <w:t>Cardiovascular disease</w:t>
      </w:r>
      <w:proofErr w:type="gramEnd"/>
      <w:r w:rsidRPr="006979F4" w:rsidR="0094721B">
        <w:rPr>
          <w:rFonts w:cstheme="minorHAnsi"/>
        </w:rPr>
        <w:t xml:space="preserve"> incidence following low-dose occupational radiation exposure, as well as the exposure levels and health effects among vascular interventionists and nuclear medicine workers.  The late effects of radiotherapy innovations in paediatric cancer patients will also be </w:t>
      </w:r>
      <w:r w:rsidRPr="006979F4" w:rsidR="006979F4">
        <w:rPr>
          <w:rFonts w:cstheme="minorHAnsi"/>
        </w:rPr>
        <w:t>investigated</w:t>
      </w:r>
      <w:r w:rsidRPr="006979F4" w:rsidR="0094721B">
        <w:rPr>
          <w:rFonts w:cstheme="minorHAnsi"/>
        </w:rPr>
        <w:t>.</w:t>
      </w:r>
    </w:p>
    <w:p w:rsidR="00D51D29" w:rsidP="00D51D29" w:rsidRDefault="005A0206" w14:paraId="008A415B" w14:textId="2F509E2D">
      <w:pPr>
        <w:spacing w:after="0" w:line="240" w:lineRule="auto"/>
        <w:jc w:val="both"/>
        <w:rPr>
          <w:rFonts w:cstheme="minorHAnsi"/>
        </w:rPr>
      </w:pPr>
      <w:r w:rsidRPr="006979F4">
        <w:rPr>
          <w:rFonts w:cstheme="minorHAnsi"/>
        </w:rPr>
        <w:t xml:space="preserve">Theme </w:t>
      </w:r>
      <w:r w:rsidR="00C65B96">
        <w:rPr>
          <w:rFonts w:cstheme="minorHAnsi"/>
        </w:rPr>
        <w:t>II</w:t>
      </w:r>
      <w:r w:rsidRPr="006979F4">
        <w:rPr>
          <w:rFonts w:cstheme="minorHAnsi"/>
        </w:rPr>
        <w:t xml:space="preserve"> </w:t>
      </w:r>
      <w:r w:rsidRPr="006979F4" w:rsidR="003764FB">
        <w:rPr>
          <w:rFonts w:cstheme="minorHAnsi"/>
        </w:rPr>
        <w:t>“</w:t>
      </w:r>
      <w:r w:rsidRPr="006979F4" w:rsidR="00D83061">
        <w:rPr>
          <w:rFonts w:cstheme="minorHAnsi"/>
        </w:rPr>
        <w:t>Theme II - Mechanisms and biomarkers linking ionising radiation to health effects</w:t>
      </w:r>
      <w:r w:rsidRPr="006979F4" w:rsidR="003764FB">
        <w:rPr>
          <w:rFonts w:cstheme="minorHAnsi"/>
        </w:rPr>
        <w:t>”</w:t>
      </w:r>
      <w:r w:rsidRPr="006979F4" w:rsidR="0094721B">
        <w:rPr>
          <w:rFonts w:cstheme="minorHAnsi"/>
        </w:rPr>
        <w:t>.  In this theme, we will investigate the biological effects and biomarkers for chronic low-dose occupational radiation exposure and patients receiving radionuclide therapies. The impact of radionuclides on endothelial cell senescence and the effects of ionising radiation on brain function will also be examined.  Finally</w:t>
      </w:r>
      <w:r w:rsidR="00D51D29">
        <w:rPr>
          <w:rFonts w:cstheme="minorHAnsi"/>
        </w:rPr>
        <w:t>,</w:t>
      </w:r>
      <w:r w:rsidR="00172800">
        <w:rPr>
          <w:rFonts w:cstheme="minorHAnsi"/>
        </w:rPr>
        <w:t xml:space="preserve"> </w:t>
      </w:r>
      <w:r w:rsidRPr="006979F4" w:rsidR="0094721B">
        <w:rPr>
          <w:rFonts w:cstheme="minorHAnsi"/>
        </w:rPr>
        <w:t xml:space="preserve">we will investigate mechanisms of radiosensitivity and radiation-induced cancer. </w:t>
      </w:r>
      <w:r w:rsidR="00D51D29">
        <w:rPr>
          <w:rFonts w:cstheme="minorHAnsi"/>
        </w:rPr>
        <w:t xml:space="preserve">  </w:t>
      </w:r>
    </w:p>
    <w:p w:rsidR="00D51D29" w:rsidP="00D51D29" w:rsidRDefault="00D51D29" w14:paraId="06F76073" w14:textId="77777777">
      <w:pPr>
        <w:spacing w:after="0" w:line="240" w:lineRule="auto"/>
        <w:jc w:val="both"/>
        <w:rPr>
          <w:rFonts w:cstheme="minorHAnsi"/>
        </w:rPr>
      </w:pPr>
    </w:p>
    <w:p w:rsidRPr="006979F4" w:rsidR="0094721B" w:rsidP="002A0725" w:rsidRDefault="005A0206" w14:paraId="28AC0236" w14:textId="7B8F3767">
      <w:pPr>
        <w:rPr>
          <w:rFonts w:cstheme="minorHAnsi"/>
        </w:rPr>
      </w:pPr>
      <w:r w:rsidRPr="006979F4">
        <w:rPr>
          <w:rFonts w:cstheme="minorHAnsi"/>
        </w:rPr>
        <w:t xml:space="preserve">Theme </w:t>
      </w:r>
      <w:r w:rsidR="00C65B96">
        <w:rPr>
          <w:rFonts w:cstheme="minorHAnsi"/>
        </w:rPr>
        <w:t>III</w:t>
      </w:r>
      <w:r w:rsidRPr="006979F4" w:rsidR="003764FB">
        <w:rPr>
          <w:rFonts w:cstheme="minorHAnsi"/>
        </w:rPr>
        <w:t xml:space="preserve"> “</w:t>
      </w:r>
      <w:r w:rsidRPr="006979F4" w:rsidR="00D83061">
        <w:rPr>
          <w:rFonts w:cstheme="minorHAnsi"/>
        </w:rPr>
        <w:t>Radiation Releases: Accidents and incidents</w:t>
      </w:r>
      <w:r w:rsidR="006979F4">
        <w:rPr>
          <w:rFonts w:cstheme="minorHAnsi"/>
        </w:rPr>
        <w:t>”</w:t>
      </w:r>
      <w:r w:rsidRPr="006979F4" w:rsidR="002A0725">
        <w:rPr>
          <w:rFonts w:cstheme="minorHAnsi"/>
        </w:rPr>
        <w:t>. This theme focuses on dev</w:t>
      </w:r>
      <w:r w:rsidRPr="006979F4" w:rsidR="0094721B">
        <w:rPr>
          <w:rFonts w:cstheme="minorHAnsi"/>
        </w:rPr>
        <w:t xml:space="preserve">elopment of </w:t>
      </w:r>
      <w:r w:rsidRPr="006979F4" w:rsidR="006979F4">
        <w:rPr>
          <w:rFonts w:cstheme="minorHAnsi"/>
        </w:rPr>
        <w:t>biodosimetry</w:t>
      </w:r>
      <w:r w:rsidRPr="006979F4" w:rsidR="0094721B">
        <w:rPr>
          <w:rFonts w:cstheme="minorHAnsi"/>
        </w:rPr>
        <w:t>,</w:t>
      </w:r>
      <w:r w:rsidRPr="006979F4" w:rsidR="002A0725">
        <w:rPr>
          <w:rFonts w:cstheme="minorHAnsi"/>
        </w:rPr>
        <w:t xml:space="preserve"> ad </w:t>
      </w:r>
      <w:r w:rsidRPr="006979F4" w:rsidR="0094721B">
        <w:rPr>
          <w:rFonts w:cstheme="minorHAnsi"/>
        </w:rPr>
        <w:t xml:space="preserve">Radiation incident emergency response in </w:t>
      </w:r>
      <w:r w:rsidRPr="006979F4" w:rsidR="002A0725">
        <w:rPr>
          <w:rFonts w:cstheme="minorHAnsi"/>
        </w:rPr>
        <w:t>both the s</w:t>
      </w:r>
      <w:r w:rsidRPr="006979F4" w:rsidR="0094721B">
        <w:rPr>
          <w:rFonts w:cstheme="minorHAnsi"/>
        </w:rPr>
        <w:t>hort</w:t>
      </w:r>
      <w:r w:rsidRPr="006979F4" w:rsidR="002A0725">
        <w:rPr>
          <w:rFonts w:cstheme="minorHAnsi"/>
        </w:rPr>
        <w:t xml:space="preserve"> and long</w:t>
      </w:r>
      <w:r w:rsidRPr="006979F4" w:rsidR="0094721B">
        <w:rPr>
          <w:rFonts w:cstheme="minorHAnsi"/>
        </w:rPr>
        <w:t>-term</w:t>
      </w:r>
      <w:r w:rsidRPr="006979F4" w:rsidR="002A0725">
        <w:rPr>
          <w:rFonts w:cstheme="minorHAnsi"/>
        </w:rPr>
        <w:t xml:space="preserve">.  We will also </w:t>
      </w:r>
      <w:r w:rsidRPr="006979F4" w:rsidR="006979F4">
        <w:rPr>
          <w:rFonts w:cstheme="minorHAnsi"/>
        </w:rPr>
        <w:t>continue</w:t>
      </w:r>
      <w:r w:rsidRPr="006979F4" w:rsidR="002A0725">
        <w:rPr>
          <w:rFonts w:cstheme="minorHAnsi"/>
        </w:rPr>
        <w:t xml:space="preserve"> studies on </w:t>
      </w:r>
      <w:r w:rsidRPr="006979F4" w:rsidR="006979F4">
        <w:rPr>
          <w:rFonts w:cstheme="minorHAnsi"/>
        </w:rPr>
        <w:t>n</w:t>
      </w:r>
      <w:r w:rsidRPr="006979F4" w:rsidR="0094721B">
        <w:rPr>
          <w:rFonts w:cstheme="minorHAnsi"/>
        </w:rPr>
        <w:t>uclear installations and childhood cancer</w:t>
      </w:r>
      <w:r w:rsidRPr="006979F4" w:rsidR="006979F4">
        <w:rPr>
          <w:rFonts w:cstheme="minorHAnsi"/>
        </w:rPr>
        <w:t>.</w:t>
      </w:r>
    </w:p>
    <w:p w:rsidRPr="006979F4" w:rsidR="00FF6C5B" w:rsidP="000012F9" w:rsidRDefault="005A0206" w14:paraId="4573BA96" w14:textId="59A7BE82">
      <w:pPr>
        <w:rPr>
          <w:rFonts w:cstheme="minorHAnsi"/>
        </w:rPr>
      </w:pPr>
      <w:r w:rsidRPr="006979F4">
        <w:rPr>
          <w:rFonts w:cstheme="minorHAnsi"/>
        </w:rPr>
        <w:t xml:space="preserve">Theme </w:t>
      </w:r>
      <w:r w:rsidR="00C65B96">
        <w:rPr>
          <w:rFonts w:cstheme="minorHAnsi"/>
        </w:rPr>
        <w:t>IV</w:t>
      </w:r>
      <w:r w:rsidRPr="006979F4">
        <w:rPr>
          <w:rFonts w:cstheme="minorHAnsi"/>
        </w:rPr>
        <w:t xml:space="preserve"> </w:t>
      </w:r>
      <w:r w:rsidRPr="006979F4" w:rsidR="003764FB">
        <w:rPr>
          <w:rFonts w:cstheme="minorHAnsi"/>
        </w:rPr>
        <w:t>“</w:t>
      </w:r>
      <w:r w:rsidRPr="006979F4" w:rsidR="00D83061">
        <w:rPr>
          <w:rFonts w:cstheme="minorHAnsi"/>
        </w:rPr>
        <w:t xml:space="preserve">Effects of electromagnetic fields including light exposure and </w:t>
      </w:r>
      <w:r w:rsidRPr="006979F4" w:rsidR="002A0725">
        <w:rPr>
          <w:rFonts w:cstheme="minorHAnsi"/>
        </w:rPr>
        <w:t xml:space="preserve">health. Studies will continue in COSMOS, SCAMP and </w:t>
      </w:r>
      <w:r w:rsidRPr="006979F4" w:rsidR="006979F4">
        <w:rPr>
          <w:rFonts w:cstheme="minorHAnsi"/>
        </w:rPr>
        <w:t>Airwave</w:t>
      </w:r>
      <w:r w:rsidRPr="006979F4" w:rsidR="002A0725">
        <w:rPr>
          <w:rFonts w:cstheme="minorHAnsi"/>
        </w:rPr>
        <w:t xml:space="preserve"> to look at the health effects </w:t>
      </w:r>
      <w:r w:rsidRPr="006979F4" w:rsidR="006979F4">
        <w:rPr>
          <w:rFonts w:cstheme="minorHAnsi"/>
        </w:rPr>
        <w:t>associated</w:t>
      </w:r>
      <w:r w:rsidRPr="006979F4" w:rsidR="002A0725">
        <w:rPr>
          <w:rFonts w:cstheme="minorHAnsi"/>
        </w:rPr>
        <w:t xml:space="preserve"> with </w:t>
      </w:r>
      <w:r w:rsidRPr="006979F4" w:rsidR="006979F4">
        <w:rPr>
          <w:rFonts w:cstheme="minorHAnsi"/>
        </w:rPr>
        <w:t>non</w:t>
      </w:r>
      <w:r w:rsidR="006979F4">
        <w:rPr>
          <w:rFonts w:cstheme="minorHAnsi"/>
        </w:rPr>
        <w:t>-</w:t>
      </w:r>
      <w:r w:rsidRPr="006979F4" w:rsidR="006979F4">
        <w:rPr>
          <w:rFonts w:cstheme="minorHAnsi"/>
        </w:rPr>
        <w:t>ionising</w:t>
      </w:r>
      <w:r w:rsidRPr="006979F4" w:rsidR="002A0725">
        <w:rPr>
          <w:rFonts w:cstheme="minorHAnsi"/>
        </w:rPr>
        <w:t xml:space="preserve"> </w:t>
      </w:r>
      <w:r w:rsidRPr="006979F4" w:rsidR="006979F4">
        <w:rPr>
          <w:rFonts w:cstheme="minorHAnsi"/>
        </w:rPr>
        <w:t>radiation</w:t>
      </w:r>
      <w:r w:rsidRPr="006979F4" w:rsidR="002A0725">
        <w:rPr>
          <w:rFonts w:cstheme="minorHAnsi"/>
        </w:rPr>
        <w:t xml:space="preserve"> exposure from </w:t>
      </w:r>
      <w:r w:rsidRPr="006979F4" w:rsidR="006979F4">
        <w:rPr>
          <w:rFonts w:cstheme="minorHAnsi"/>
        </w:rPr>
        <w:t>mobile</w:t>
      </w:r>
      <w:r w:rsidRPr="006979F4" w:rsidR="002A0725">
        <w:rPr>
          <w:rFonts w:cstheme="minorHAnsi"/>
        </w:rPr>
        <w:t xml:space="preserve"> phones an</w:t>
      </w:r>
      <w:r w:rsidRPr="006979F4" w:rsidR="006979F4">
        <w:rPr>
          <w:rFonts w:cstheme="minorHAnsi"/>
        </w:rPr>
        <w:t>d</w:t>
      </w:r>
      <w:r w:rsidRPr="006979F4" w:rsidR="002A0725">
        <w:rPr>
          <w:rFonts w:cstheme="minorHAnsi"/>
        </w:rPr>
        <w:t xml:space="preserve"> other wireless technologies.    Ultraviolet </w:t>
      </w:r>
      <w:r w:rsidRPr="006979F4" w:rsidR="006979F4">
        <w:rPr>
          <w:rFonts w:cstheme="minorHAnsi"/>
        </w:rPr>
        <w:t>radiation</w:t>
      </w:r>
      <w:r w:rsidRPr="006979F4" w:rsidR="002A0725">
        <w:rPr>
          <w:rFonts w:cstheme="minorHAnsi"/>
        </w:rPr>
        <w:t xml:space="preserve"> effects on health, </w:t>
      </w:r>
      <w:r w:rsidRPr="006979F4" w:rsidR="006979F4">
        <w:rPr>
          <w:rFonts w:cstheme="minorHAnsi"/>
        </w:rPr>
        <w:t>particularly</w:t>
      </w:r>
      <w:r w:rsidRPr="006979F4" w:rsidR="002A0725">
        <w:rPr>
          <w:rFonts w:cstheme="minorHAnsi"/>
        </w:rPr>
        <w:t xml:space="preserve"> the cardiovascular systems, will also be investigated.</w:t>
      </w:r>
    </w:p>
    <w:p w:rsidR="00C65B96" w:rsidP="000012F9" w:rsidRDefault="000F45E1" w14:paraId="5F7FE05D" w14:textId="001E9D24">
      <w:r w:rsidRPr="006979F4">
        <w:rPr>
          <w:rFonts w:cstheme="minorHAnsi"/>
        </w:rPr>
        <w:t xml:space="preserve">A key function of the Knowledge Mobilisation Team will be to </w:t>
      </w:r>
      <w:r w:rsidRPr="006979F4" w:rsidR="002A0725">
        <w:rPr>
          <w:rFonts w:cstheme="minorHAnsi"/>
        </w:rPr>
        <w:t>support the mobilisation of this</w:t>
      </w:r>
      <w:r w:rsidRPr="006979F4">
        <w:rPr>
          <w:rFonts w:cstheme="minorHAnsi"/>
        </w:rPr>
        <w:t xml:space="preserve"> new</w:t>
      </w:r>
      <w:r>
        <w:t xml:space="preserve"> </w:t>
      </w:r>
      <w:r w:rsidR="002A0725">
        <w:t>evidence to the next users</w:t>
      </w:r>
      <w:r>
        <w:t xml:space="preserve">. </w:t>
      </w:r>
      <w:r w:rsidR="00C65B96">
        <w:t xml:space="preserve">Knowledge Mobilisation is the process </w:t>
      </w:r>
      <w:r w:rsidRPr="00C65B96" w:rsidR="00C65B96">
        <w:t xml:space="preserve">that </w:t>
      </w:r>
      <w:r w:rsidR="00C65B96">
        <w:t>creates</w:t>
      </w:r>
      <w:r w:rsidRPr="00C65B96" w:rsidR="00C65B96">
        <w:t xml:space="preserve"> impact via collaboration </w:t>
      </w:r>
      <w:r w:rsidR="00C65B96">
        <w:t xml:space="preserve">and knowledge exchange </w:t>
      </w:r>
      <w:r w:rsidRPr="00C65B96" w:rsidR="00C65B96">
        <w:t xml:space="preserve">with </w:t>
      </w:r>
      <w:r w:rsidR="00C65B96">
        <w:t>stakeholders</w:t>
      </w:r>
      <w:r w:rsidRPr="00C65B96" w:rsidR="00C65B96">
        <w:t xml:space="preserve"> throughout</w:t>
      </w:r>
      <w:r w:rsidR="00C65B96">
        <w:t xml:space="preserve"> the </w:t>
      </w:r>
      <w:r w:rsidRPr="00C65B96" w:rsidR="00C65B96">
        <w:t>research</w:t>
      </w:r>
      <w:r w:rsidR="00C65B96">
        <w:t xml:space="preserve"> </w:t>
      </w:r>
      <w:proofErr w:type="spellStart"/>
      <w:r w:rsidR="00C65B96">
        <w:t>lifecyle</w:t>
      </w:r>
      <w:proofErr w:type="spellEnd"/>
      <w:r w:rsidRPr="00C65B96" w:rsidR="00C65B96">
        <w:t xml:space="preserve">. </w:t>
      </w:r>
      <w:r w:rsidR="00C65B96">
        <w:t xml:space="preserve"> Health protection research will not be effective without appropriate knowledge mobilisation. </w:t>
      </w:r>
    </w:p>
    <w:p w:rsidR="005A0206" w:rsidP="000012F9" w:rsidRDefault="00C65B96" w14:paraId="12D53C5F" w14:textId="6BE235B8">
      <w:pPr>
        <w:rPr>
          <w:rFonts w:cstheme="minorHAnsi"/>
        </w:rPr>
      </w:pPr>
      <w:r w:rsidRPr="00A10663">
        <w:rPr>
          <w:rFonts w:cstheme="minorHAnsi"/>
          <w:noProof/>
        </w:rPr>
        <w:drawing>
          <wp:anchor distT="0" distB="0" distL="114300" distR="114300" simplePos="0" relativeHeight="251659264" behindDoc="0" locked="0" layoutInCell="1" allowOverlap="1" wp14:anchorId="43E6905A" wp14:editId="228778AB">
            <wp:simplePos x="0" y="0"/>
            <wp:positionH relativeFrom="column">
              <wp:posOffset>965979</wp:posOffset>
            </wp:positionH>
            <wp:positionV relativeFrom="paragraph">
              <wp:posOffset>530225</wp:posOffset>
            </wp:positionV>
            <wp:extent cx="4141043" cy="2096219"/>
            <wp:effectExtent l="0" t="0" r="0" b="0"/>
            <wp:wrapNone/>
            <wp:docPr id="68189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90769" name=""/>
                    <pic:cNvPicPr/>
                  </pic:nvPicPr>
                  <pic:blipFill rotWithShape="1">
                    <a:blip r:embed="rId8" cstate="print">
                      <a:extLst>
                        <a:ext uri="{28A0092B-C50C-407E-A947-70E740481C1C}">
                          <a14:useLocalDpi xmlns:a14="http://schemas.microsoft.com/office/drawing/2010/main" val="0"/>
                        </a:ext>
                      </a:extLst>
                    </a:blip>
                    <a:srcRect t="9873"/>
                    <a:stretch/>
                  </pic:blipFill>
                  <pic:spPr bwMode="auto">
                    <a:xfrm>
                      <a:off x="0" y="0"/>
                      <a:ext cx="4141043" cy="2096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12F9" w:rsidR="000F45E1">
        <w:rPr>
          <w:rFonts w:cstheme="minorHAnsi"/>
        </w:rPr>
        <w:t xml:space="preserve">This strategy </w:t>
      </w:r>
      <w:r w:rsidR="000F45E1">
        <w:rPr>
          <w:rFonts w:cstheme="minorHAnsi"/>
        </w:rPr>
        <w:t>outlines our approach</w:t>
      </w:r>
      <w:r w:rsidRPr="000012F9" w:rsidR="000F45E1">
        <w:rPr>
          <w:rFonts w:cstheme="minorHAnsi"/>
        </w:rPr>
        <w:t xml:space="preserve"> to mobilise knowledge generated by </w:t>
      </w:r>
      <w:r w:rsidR="000F45E1">
        <w:rPr>
          <w:rFonts w:cstheme="minorHAnsi"/>
        </w:rPr>
        <w:t xml:space="preserve">the </w:t>
      </w:r>
      <w:r w:rsidRPr="000012F9" w:rsidR="000F45E1">
        <w:rPr>
          <w:rFonts w:cstheme="minorHAnsi"/>
        </w:rPr>
        <w:t>HPRUs, and to develop</w:t>
      </w:r>
      <w:r w:rsidR="000F45E1">
        <w:rPr>
          <w:rFonts w:cstheme="minorHAnsi"/>
        </w:rPr>
        <w:t>ing</w:t>
      </w:r>
      <w:r w:rsidRPr="000012F9" w:rsidR="000F45E1">
        <w:rPr>
          <w:rFonts w:cstheme="minorHAnsi"/>
        </w:rPr>
        <w:t xml:space="preserve"> expertise and establish</w:t>
      </w:r>
      <w:r w:rsidR="000F45E1">
        <w:rPr>
          <w:rFonts w:cstheme="minorHAnsi"/>
        </w:rPr>
        <w:t>ing</w:t>
      </w:r>
      <w:r w:rsidRPr="000012F9" w:rsidR="000F45E1">
        <w:rPr>
          <w:rFonts w:cstheme="minorHAnsi"/>
        </w:rPr>
        <w:t xml:space="preserve"> a culture in partner organisations to improve their capacity to draw on research evidence.</w:t>
      </w:r>
    </w:p>
    <w:p w:rsidR="00A10663" w:rsidP="000012F9" w:rsidRDefault="00A10663" w14:paraId="46F61576" w14:textId="2A8FDB71">
      <w:pPr>
        <w:rPr>
          <w:rFonts w:cstheme="minorHAnsi"/>
        </w:rPr>
      </w:pPr>
    </w:p>
    <w:p w:rsidR="00A10663" w:rsidP="000012F9" w:rsidRDefault="00A10663" w14:paraId="06D056EC" w14:textId="5751A236">
      <w:pPr>
        <w:rPr>
          <w:rFonts w:cstheme="minorHAnsi"/>
        </w:rPr>
      </w:pPr>
    </w:p>
    <w:p w:rsidR="00A10663" w:rsidP="000012F9" w:rsidRDefault="00A10663" w14:paraId="71CF1487" w14:textId="6BD22E15">
      <w:pPr>
        <w:rPr>
          <w:rFonts w:cstheme="minorHAnsi"/>
        </w:rPr>
      </w:pPr>
    </w:p>
    <w:p w:rsidR="00A10663" w:rsidP="000012F9" w:rsidRDefault="00A10663" w14:paraId="0BA4CF70" w14:textId="77777777">
      <w:pPr>
        <w:rPr>
          <w:rFonts w:cstheme="minorHAnsi"/>
        </w:rPr>
      </w:pPr>
    </w:p>
    <w:p w:rsidR="00A10663" w:rsidP="000012F9" w:rsidRDefault="00A10663" w14:paraId="1905BD70" w14:textId="77777777">
      <w:pPr>
        <w:rPr>
          <w:rFonts w:cstheme="minorHAnsi"/>
        </w:rPr>
      </w:pPr>
    </w:p>
    <w:p w:rsidR="00A10663" w:rsidP="000012F9" w:rsidRDefault="00A10663" w14:paraId="3DD6446B" w14:textId="77777777">
      <w:pPr>
        <w:rPr>
          <w:rFonts w:cstheme="minorHAnsi"/>
        </w:rPr>
      </w:pPr>
    </w:p>
    <w:p w:rsidR="000872FC" w:rsidP="000012F9" w:rsidRDefault="000872FC" w14:paraId="71D2A49D" w14:textId="77777777">
      <w:pPr>
        <w:rPr>
          <w:rFonts w:cstheme="minorHAnsi"/>
        </w:rPr>
      </w:pPr>
    </w:p>
    <w:p w:rsidRPr="007B3AC8" w:rsidR="00A10663" w:rsidP="000012F9" w:rsidRDefault="00000BB2" w14:paraId="41BC19DB" w14:textId="193EA0B2">
      <w:pPr>
        <w:rPr>
          <w:rFonts w:cstheme="minorHAnsi"/>
          <w:i/>
          <w:iCs/>
        </w:rPr>
      </w:pPr>
      <w:r w:rsidRPr="007B3AC8">
        <w:rPr>
          <w:rFonts w:cstheme="minorHAnsi"/>
          <w:i/>
          <w:iCs/>
        </w:rPr>
        <w:t>Figure 1.  Themes, anticipated impacts and key outcomes of the HPRU in RTH</w:t>
      </w:r>
    </w:p>
    <w:p w:rsidRPr="005A0D08" w:rsidR="00843A67" w:rsidP="005A0D08" w:rsidRDefault="00843A67" w14:paraId="2597EAA3" w14:textId="59B4D315">
      <w:pPr>
        <w:rPr>
          <w:b/>
          <w:bCs/>
          <w:sz w:val="32"/>
          <w:szCs w:val="32"/>
        </w:rPr>
      </w:pPr>
      <w:r w:rsidRPr="005A0D08">
        <w:rPr>
          <w:b/>
          <w:bCs/>
          <w:sz w:val="32"/>
          <w:szCs w:val="32"/>
        </w:rPr>
        <w:lastRenderedPageBreak/>
        <w:t xml:space="preserve">Knowledge Mobilisation Definition </w:t>
      </w:r>
    </w:p>
    <w:p w:rsidRPr="000012F9" w:rsidR="00C96C6D" w:rsidP="00C96C6D" w:rsidRDefault="00C96C6D" w14:paraId="58274645" w14:textId="35D0C3BF">
      <w:r w:rsidRPr="000012F9">
        <w:t>Knowledge mobilisation</w:t>
      </w:r>
      <w:r w:rsidR="00FE4BB3">
        <w:t xml:space="preserve"> (KMb)</w:t>
      </w:r>
      <w:r w:rsidRPr="000012F9">
        <w:t xml:space="preserve"> bring</w:t>
      </w:r>
      <w:r w:rsidR="005C246E">
        <w:t>s</w:t>
      </w:r>
      <w:r w:rsidRPr="000012F9">
        <w:t xml:space="preserve"> together different communities to share knowledge to catalyse change. Knowledge mobilisation is a two-way process which enables advances in health protection research to create benefits for patients and the public</w:t>
      </w:r>
      <w:r w:rsidR="00C10CA9">
        <w:t xml:space="preserve"> by</w:t>
      </w:r>
      <w:r w:rsidRPr="000012F9">
        <w:t xml:space="preserve"> supporting research</w:t>
      </w:r>
      <w:r w:rsidR="00B51301">
        <w:t>-</w:t>
      </w:r>
      <w:r w:rsidRPr="000012F9">
        <w:t>informed decision-making by policy makers, public health practitioners, the public, and other stakeholders.</w:t>
      </w:r>
    </w:p>
    <w:p w:rsidRPr="000012F9" w:rsidR="00C96C6D" w:rsidP="00C96C6D" w:rsidRDefault="00C96C6D" w14:paraId="75BFB588" w14:textId="2499AEB7">
      <w:r w:rsidRPr="000012F9">
        <w:t xml:space="preserve">Effective knowledge mobilisation </w:t>
      </w:r>
      <w:r w:rsidR="00000BB2">
        <w:t xml:space="preserve">(Figure 2) </w:t>
      </w:r>
      <w:r w:rsidRPr="000012F9">
        <w:t xml:space="preserve">involves: </w:t>
      </w:r>
    </w:p>
    <w:p w:rsidRPr="001254AC" w:rsidR="00984420" w:rsidP="00984420" w:rsidRDefault="00984420" w14:paraId="2A5426AB" w14:textId="0ACA3558">
      <w:pPr>
        <w:numPr>
          <w:ilvl w:val="0"/>
          <w:numId w:val="8"/>
        </w:numPr>
        <w:spacing w:before="100" w:beforeAutospacing="1" w:after="100" w:afterAutospacing="1" w:line="240" w:lineRule="auto"/>
        <w:rPr>
          <w:rFonts w:eastAsia="Times New Roman" w:cstheme="minorHAnsi"/>
          <w:color w:val="000000"/>
        </w:rPr>
      </w:pPr>
      <w:r>
        <w:rPr>
          <w:rFonts w:ascii="Calibri" w:hAnsi="Calibri" w:eastAsia="Times New Roman" w:cs="Calibri"/>
          <w:color w:val="000000"/>
        </w:rPr>
        <w:t xml:space="preserve">Facilitation of engagement of </w:t>
      </w:r>
      <w:r w:rsidRPr="000012F9">
        <w:rPr>
          <w:rFonts w:ascii="Calibri" w:hAnsi="Calibri" w:eastAsia="Times New Roman" w:cs="Calibri"/>
          <w:color w:val="000000"/>
        </w:rPr>
        <w:t>researchers with the policy, practice, research and public communities where their research can make a difference</w:t>
      </w:r>
      <w:r>
        <w:rPr>
          <w:rFonts w:ascii="Calibri" w:hAnsi="Calibri" w:eastAsia="Times New Roman" w:cs="Calibri"/>
          <w:color w:val="000000"/>
        </w:rPr>
        <w:t xml:space="preserve">. </w:t>
      </w:r>
    </w:p>
    <w:p w:rsidR="00984420" w:rsidP="00984420" w:rsidRDefault="00984420" w14:paraId="795C2E42" w14:textId="309D324D">
      <w:pPr>
        <w:numPr>
          <w:ilvl w:val="0"/>
          <w:numId w:val="8"/>
        </w:numPr>
        <w:spacing w:before="100" w:beforeAutospacing="1" w:after="100" w:afterAutospacing="1" w:line="240" w:lineRule="auto"/>
        <w:rPr>
          <w:rFonts w:eastAsia="Times New Roman" w:cstheme="minorHAnsi"/>
          <w:color w:val="000000"/>
        </w:rPr>
      </w:pPr>
      <w:r>
        <w:rPr>
          <w:rFonts w:ascii="Calibri" w:hAnsi="Calibri" w:eastAsia="Times New Roman" w:cs="Calibri"/>
          <w:color w:val="000000"/>
        </w:rPr>
        <w:t xml:space="preserve">Enabling </w:t>
      </w:r>
      <w:r w:rsidRPr="000012F9">
        <w:rPr>
          <w:rFonts w:ascii="Calibri" w:hAnsi="Calibri" w:eastAsia="Times New Roman" w:cs="Calibri"/>
          <w:color w:val="000000"/>
        </w:rPr>
        <w:t>policy, practice, research and communities</w:t>
      </w:r>
      <w:r>
        <w:rPr>
          <w:rFonts w:ascii="Calibri" w:hAnsi="Calibri" w:eastAsia="Times New Roman" w:cs="Calibri"/>
          <w:color w:val="000000"/>
        </w:rPr>
        <w:t xml:space="preserve"> to have a role in the </w:t>
      </w:r>
      <w:r w:rsidRPr="000012F9">
        <w:rPr>
          <w:rFonts w:ascii="Calibri" w:hAnsi="Calibri" w:eastAsia="Times New Roman" w:cs="Calibri"/>
          <w:color w:val="000000"/>
        </w:rPr>
        <w:t xml:space="preserve">devising </w:t>
      </w:r>
      <w:r>
        <w:rPr>
          <w:rFonts w:ascii="Calibri" w:hAnsi="Calibri" w:eastAsia="Times New Roman" w:cs="Calibri"/>
          <w:color w:val="000000"/>
        </w:rPr>
        <w:t>of</w:t>
      </w:r>
      <w:r w:rsidRPr="000012F9">
        <w:rPr>
          <w:rFonts w:ascii="Calibri" w:hAnsi="Calibri" w:eastAsia="Times New Roman" w:cs="Calibri"/>
          <w:color w:val="000000"/>
        </w:rPr>
        <w:t xml:space="preserve"> research questions, to ensure </w:t>
      </w:r>
      <w:r w:rsidRPr="000012F9">
        <w:rPr>
          <w:rFonts w:eastAsia="Times New Roman" w:cstheme="minorHAnsi"/>
          <w:color w:val="000000"/>
        </w:rPr>
        <w:t>they address important questions in a useful way</w:t>
      </w:r>
      <w:r>
        <w:rPr>
          <w:rFonts w:eastAsia="Times New Roman" w:cstheme="minorHAnsi"/>
          <w:color w:val="000000"/>
        </w:rPr>
        <w:t>.</w:t>
      </w:r>
    </w:p>
    <w:p w:rsidRPr="000012F9" w:rsidR="00984420" w:rsidP="00984420" w:rsidRDefault="00984420" w14:paraId="60678665" w14:textId="77777777">
      <w:pPr>
        <w:numPr>
          <w:ilvl w:val="0"/>
          <w:numId w:val="8"/>
        </w:numPr>
        <w:spacing w:before="100" w:beforeAutospacing="1" w:after="100" w:afterAutospacing="1" w:line="240" w:lineRule="auto"/>
        <w:rPr>
          <w:rFonts w:eastAsia="Times New Roman" w:cstheme="minorHAnsi"/>
          <w:color w:val="000000"/>
        </w:rPr>
      </w:pPr>
      <w:r>
        <w:rPr>
          <w:rFonts w:eastAsia="Times New Roman" w:cstheme="minorHAnsi"/>
          <w:color w:val="000000"/>
        </w:rPr>
        <w:t>Enabling r</w:t>
      </w:r>
      <w:r w:rsidRPr="000012F9">
        <w:rPr>
          <w:rFonts w:eastAsia="Times New Roman" w:cstheme="minorHAnsi"/>
          <w:color w:val="000000"/>
        </w:rPr>
        <w:t xml:space="preserve">esearchers </w:t>
      </w:r>
      <w:r>
        <w:rPr>
          <w:rFonts w:eastAsia="Times New Roman" w:cstheme="minorHAnsi"/>
          <w:color w:val="000000"/>
        </w:rPr>
        <w:t xml:space="preserve">to influence </w:t>
      </w:r>
      <w:r w:rsidRPr="000012F9">
        <w:rPr>
          <w:rFonts w:eastAsia="Times New Roman" w:cstheme="minorHAnsi"/>
          <w:color w:val="000000"/>
        </w:rPr>
        <w:t>decision-making processes in policy, practice and elsewhere through having a 'seat at the table' alongside other approaches to dissemination</w:t>
      </w:r>
    </w:p>
    <w:p w:rsidR="00984420" w:rsidP="00984420" w:rsidRDefault="00984420" w14:paraId="7E9BCA99" w14:textId="77777777">
      <w:pPr>
        <w:numPr>
          <w:ilvl w:val="0"/>
          <w:numId w:val="8"/>
        </w:numPr>
        <w:spacing w:before="100" w:beforeAutospacing="1" w:after="100" w:afterAutospacing="1" w:line="240" w:lineRule="auto"/>
        <w:rPr>
          <w:rFonts w:eastAsia="Times New Roman" w:cstheme="minorHAnsi"/>
          <w:color w:val="000000"/>
        </w:rPr>
      </w:pPr>
      <w:r>
        <w:rPr>
          <w:rFonts w:eastAsia="Times New Roman" w:cstheme="minorHAnsi"/>
          <w:color w:val="000000"/>
        </w:rPr>
        <w:t>I</w:t>
      </w:r>
      <w:r w:rsidRPr="000012F9">
        <w:rPr>
          <w:rFonts w:eastAsia="Times New Roman" w:cstheme="minorHAnsi"/>
          <w:color w:val="000000"/>
        </w:rPr>
        <w:t>ncreasing understanding of research limitations</w:t>
      </w:r>
      <w:r>
        <w:rPr>
          <w:rFonts w:eastAsia="Times New Roman" w:cstheme="minorHAnsi"/>
          <w:color w:val="000000"/>
        </w:rPr>
        <w:t xml:space="preserve"> and uncertainties</w:t>
      </w:r>
      <w:r w:rsidRPr="000012F9">
        <w:rPr>
          <w:rFonts w:eastAsia="Times New Roman" w:cstheme="minorHAnsi"/>
          <w:color w:val="000000"/>
        </w:rPr>
        <w:t>, among those who can use research findings.</w:t>
      </w:r>
    </w:p>
    <w:p w:rsidRPr="000012F9" w:rsidR="00984420" w:rsidP="00984420" w:rsidRDefault="00984420" w14:paraId="39B83DBA" w14:textId="746B99F3">
      <w:pPr>
        <w:numPr>
          <w:ilvl w:val="0"/>
          <w:numId w:val="8"/>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Transferring useful knowledge from other sources to the HPRU. </w:t>
      </w:r>
    </w:p>
    <w:p w:rsidR="00C96C6D" w:rsidP="00C96C6D" w:rsidRDefault="004B3F91" w14:paraId="3D7273B1" w14:textId="3C6245B3">
      <w:pPr>
        <w:rPr>
          <w:rFonts w:cstheme="minorHAnsi"/>
        </w:rPr>
      </w:pPr>
      <w:r>
        <w:rPr>
          <w:noProof/>
        </w:rPr>
        <w:drawing>
          <wp:anchor distT="0" distB="0" distL="114300" distR="114300" simplePos="0" relativeHeight="251661312" behindDoc="0" locked="0" layoutInCell="1" allowOverlap="1" wp14:anchorId="6DFD2AC4" wp14:editId="7E6F7E8F">
            <wp:simplePos x="0" y="0"/>
            <wp:positionH relativeFrom="column">
              <wp:posOffset>1626870</wp:posOffset>
            </wp:positionH>
            <wp:positionV relativeFrom="paragraph">
              <wp:posOffset>538576</wp:posOffset>
            </wp:positionV>
            <wp:extent cx="2592070" cy="2247900"/>
            <wp:effectExtent l="0" t="0" r="0" b="0"/>
            <wp:wrapNone/>
            <wp:docPr id="2084130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75" t="4731" r="2877" b="7074"/>
                    <a:stretch/>
                  </pic:blipFill>
                  <pic:spPr bwMode="auto">
                    <a:xfrm>
                      <a:off x="0" y="0"/>
                      <a:ext cx="259207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12F9" w:rsidR="00C96C6D">
        <w:rPr>
          <w:rFonts w:cstheme="minorHAnsi"/>
        </w:rPr>
        <w:t xml:space="preserve">This strategy </w:t>
      </w:r>
      <w:r w:rsidR="00CB4B33">
        <w:rPr>
          <w:rFonts w:cstheme="minorHAnsi"/>
        </w:rPr>
        <w:t xml:space="preserve">outlines our approach to </w:t>
      </w:r>
      <w:r w:rsidRPr="000012F9" w:rsidR="00C96C6D">
        <w:rPr>
          <w:rFonts w:cstheme="minorHAnsi"/>
        </w:rPr>
        <w:t>mobilis</w:t>
      </w:r>
      <w:r w:rsidR="00A360BE">
        <w:rPr>
          <w:rFonts w:cstheme="minorHAnsi"/>
        </w:rPr>
        <w:t>ing</w:t>
      </w:r>
      <w:r w:rsidRPr="000012F9" w:rsidR="00C96C6D">
        <w:rPr>
          <w:rFonts w:cstheme="minorHAnsi"/>
        </w:rPr>
        <w:t xml:space="preserve"> knowledge generated by </w:t>
      </w:r>
      <w:r w:rsidR="00CB4B33">
        <w:rPr>
          <w:rFonts w:cstheme="minorHAnsi"/>
        </w:rPr>
        <w:t xml:space="preserve">the </w:t>
      </w:r>
      <w:r w:rsidRPr="000012F9" w:rsidR="00C96C6D">
        <w:rPr>
          <w:rFonts w:cstheme="minorHAnsi"/>
        </w:rPr>
        <w:t>HPRU, and to develop</w:t>
      </w:r>
      <w:r w:rsidR="00CB4B33">
        <w:rPr>
          <w:rFonts w:cstheme="minorHAnsi"/>
        </w:rPr>
        <w:t>ing</w:t>
      </w:r>
      <w:r w:rsidRPr="000012F9" w:rsidR="00C96C6D">
        <w:rPr>
          <w:rFonts w:cstheme="minorHAnsi"/>
        </w:rPr>
        <w:t xml:space="preserve"> expertise and establish</w:t>
      </w:r>
      <w:r w:rsidR="00CB4B33">
        <w:rPr>
          <w:rFonts w:cstheme="minorHAnsi"/>
        </w:rPr>
        <w:t>ing</w:t>
      </w:r>
      <w:r w:rsidRPr="000012F9" w:rsidR="00C96C6D">
        <w:rPr>
          <w:rFonts w:cstheme="minorHAnsi"/>
        </w:rPr>
        <w:t xml:space="preserve"> a culture in partner organisations to improve their capacity to draw on research evidence.</w:t>
      </w:r>
    </w:p>
    <w:p w:rsidR="00000BB2" w:rsidP="00A474EC" w:rsidRDefault="00000BB2" w14:paraId="6FFA4A53" w14:textId="74C4C90F"/>
    <w:p w:rsidR="00000BB2" w:rsidP="00A474EC" w:rsidRDefault="00000BB2" w14:paraId="208F07E1" w14:textId="77777777"/>
    <w:p w:rsidR="00000BB2" w:rsidP="00A474EC" w:rsidRDefault="00000BB2" w14:paraId="4E31A676" w14:textId="77777777"/>
    <w:p w:rsidR="00000BB2" w:rsidP="00A474EC" w:rsidRDefault="00000BB2" w14:paraId="32D57C69" w14:textId="77777777"/>
    <w:p w:rsidR="00000BB2" w:rsidP="00A474EC" w:rsidRDefault="00000BB2" w14:paraId="3D6D4AB7" w14:textId="77777777"/>
    <w:p w:rsidR="00000BB2" w:rsidP="00A474EC" w:rsidRDefault="00000BB2" w14:paraId="79304FDF" w14:textId="77777777"/>
    <w:p w:rsidR="00000BB2" w:rsidP="00A474EC" w:rsidRDefault="00000BB2" w14:paraId="1D57C0DF" w14:textId="0E3000E4"/>
    <w:p w:rsidR="00000BB2" w:rsidP="00A474EC" w:rsidRDefault="00000BB2" w14:paraId="06BCE5BE" w14:textId="77777777"/>
    <w:p w:rsidRPr="007B3AC8" w:rsidR="00000BB2" w:rsidP="00A474EC" w:rsidRDefault="00000BB2" w14:paraId="4171FADF" w14:textId="5EFCF742">
      <w:pPr>
        <w:rPr>
          <w:i/>
          <w:iCs/>
        </w:rPr>
      </w:pPr>
      <w:r w:rsidRPr="007B3AC8">
        <w:rPr>
          <w:i/>
          <w:iCs/>
        </w:rPr>
        <w:t xml:space="preserve">Figure 2. </w:t>
      </w:r>
      <w:r w:rsidR="00C65B96">
        <w:rPr>
          <w:i/>
          <w:iCs/>
        </w:rPr>
        <w:t xml:space="preserve">Cartoon </w:t>
      </w:r>
      <w:r w:rsidRPr="007B3AC8">
        <w:rPr>
          <w:i/>
          <w:iCs/>
        </w:rPr>
        <w:t xml:space="preserve">showing a definition of knowledge mobilisation </w:t>
      </w:r>
    </w:p>
    <w:p w:rsidR="00000BB2" w:rsidP="00A474EC" w:rsidRDefault="00000BB2" w14:paraId="0FD2FE5C" w14:textId="77777777"/>
    <w:p w:rsidRPr="005A0D08" w:rsidR="00332C7D" w:rsidP="005A0D08" w:rsidRDefault="00332C7D" w14:paraId="7DA831E9" w14:textId="178E0177">
      <w:pPr>
        <w:rPr>
          <w:b/>
          <w:bCs/>
          <w:sz w:val="32"/>
          <w:szCs w:val="32"/>
        </w:rPr>
      </w:pPr>
      <w:bookmarkStart w:name="_Toc68529564" w:id="2"/>
      <w:r w:rsidRPr="005A0D08">
        <w:rPr>
          <w:b/>
          <w:bCs/>
          <w:sz w:val="32"/>
          <w:szCs w:val="32"/>
        </w:rPr>
        <w:t>Knowledge Mobilisation Aims</w:t>
      </w:r>
      <w:bookmarkEnd w:id="2"/>
      <w:r w:rsidRPr="005A0D08">
        <w:rPr>
          <w:b/>
          <w:bCs/>
          <w:sz w:val="32"/>
          <w:szCs w:val="32"/>
        </w:rPr>
        <w:t xml:space="preserve"> </w:t>
      </w:r>
      <w:r w:rsidRPr="005A0D08" w:rsidR="00D108DA">
        <w:rPr>
          <w:b/>
          <w:bCs/>
          <w:sz w:val="32"/>
          <w:szCs w:val="32"/>
        </w:rPr>
        <w:t>and Objectives</w:t>
      </w:r>
    </w:p>
    <w:p w:rsidRPr="005A0D08" w:rsidR="00332C7D" w:rsidP="003E1098" w:rsidRDefault="00332C7D" w14:paraId="0FEAD895" w14:textId="3D5928EB">
      <w:r w:rsidRPr="000012F9">
        <w:t xml:space="preserve">This </w:t>
      </w:r>
      <w:r w:rsidRPr="005A0D08">
        <w:t>tailored strategy for the HPRU has evolved from the p</w:t>
      </w:r>
      <w:r w:rsidRPr="005A0D08" w:rsidR="00D83061">
        <w:t xml:space="preserve">revious </w:t>
      </w:r>
      <w:r w:rsidRPr="005A0D08">
        <w:t xml:space="preserve">HPRU </w:t>
      </w:r>
      <w:r w:rsidR="00000BB2">
        <w:t xml:space="preserve">in Chemical Radiation Threats and Hazards </w:t>
      </w:r>
      <w:r w:rsidRPr="005A0D08">
        <w:t>KM</w:t>
      </w:r>
      <w:r w:rsidRPr="005A0D08" w:rsidR="00FE4BB3">
        <w:t>b</w:t>
      </w:r>
      <w:r w:rsidRPr="005A0D08">
        <w:t xml:space="preserve"> strategy. </w:t>
      </w:r>
      <w:r w:rsidRPr="005A0D08" w:rsidR="00470C8F">
        <w:t xml:space="preserve">It </w:t>
      </w:r>
      <w:r w:rsidRPr="005A0D08">
        <w:t>ha</w:t>
      </w:r>
      <w:r w:rsidRPr="005A0D08" w:rsidR="00470C8F">
        <w:t>s</w:t>
      </w:r>
      <w:r w:rsidRPr="005A0D08">
        <w:t xml:space="preserve"> drawn on:</w:t>
      </w:r>
    </w:p>
    <w:p w:rsidRPr="005A0D08" w:rsidR="00332C7D" w:rsidP="004842B3" w:rsidRDefault="00FB1D57" w14:paraId="3F83921D" w14:textId="28E8C8A4">
      <w:pPr>
        <w:pStyle w:val="ListParagraph"/>
        <w:numPr>
          <w:ilvl w:val="0"/>
          <w:numId w:val="34"/>
        </w:numPr>
        <w:ind w:left="765" w:hanging="357"/>
        <w:rPr>
          <w:sz w:val="22"/>
          <w:szCs w:val="22"/>
        </w:rPr>
      </w:pPr>
      <w:r>
        <w:rPr>
          <w:sz w:val="22"/>
          <w:szCs w:val="22"/>
        </w:rPr>
        <w:t>R</w:t>
      </w:r>
      <w:r w:rsidRPr="005A0D08" w:rsidR="00332C7D">
        <w:rPr>
          <w:sz w:val="22"/>
          <w:szCs w:val="22"/>
        </w:rPr>
        <w:t>esearch and experiential knowledge of effective knowledge mobilisation strategies</w:t>
      </w:r>
    </w:p>
    <w:p w:rsidRPr="005A0D08" w:rsidR="00332C7D" w:rsidP="004842B3" w:rsidRDefault="00FB1D57" w14:paraId="35892F0A" w14:textId="379B63B1">
      <w:pPr>
        <w:pStyle w:val="ListParagraph"/>
        <w:numPr>
          <w:ilvl w:val="0"/>
          <w:numId w:val="34"/>
        </w:numPr>
        <w:ind w:left="765" w:hanging="357"/>
        <w:rPr>
          <w:sz w:val="22"/>
          <w:szCs w:val="22"/>
        </w:rPr>
      </w:pPr>
      <w:r>
        <w:rPr>
          <w:sz w:val="22"/>
          <w:szCs w:val="22"/>
        </w:rPr>
        <w:t>D</w:t>
      </w:r>
      <w:r w:rsidRPr="005A0D08" w:rsidR="00A360BE">
        <w:rPr>
          <w:sz w:val="22"/>
          <w:szCs w:val="22"/>
        </w:rPr>
        <w:t xml:space="preserve">iscussions </w:t>
      </w:r>
      <w:r w:rsidRPr="005A0D08" w:rsidR="00332C7D">
        <w:rPr>
          <w:sz w:val="22"/>
          <w:szCs w:val="22"/>
        </w:rPr>
        <w:t>with HPRU</w:t>
      </w:r>
      <w:r w:rsidRPr="005A0D08" w:rsidR="005A0206">
        <w:rPr>
          <w:sz w:val="22"/>
          <w:szCs w:val="22"/>
        </w:rPr>
        <w:t xml:space="preserve">-RTH </w:t>
      </w:r>
      <w:r w:rsidRPr="005A0D08" w:rsidR="00332C7D">
        <w:rPr>
          <w:sz w:val="22"/>
          <w:szCs w:val="22"/>
        </w:rPr>
        <w:t xml:space="preserve">affiliated academic and </w:t>
      </w:r>
      <w:r w:rsidRPr="005A0D08" w:rsidR="000F53AA">
        <w:rPr>
          <w:sz w:val="22"/>
          <w:szCs w:val="22"/>
        </w:rPr>
        <w:t>UKHSA</w:t>
      </w:r>
      <w:r w:rsidRPr="005A0D08" w:rsidR="00332C7D">
        <w:rPr>
          <w:sz w:val="22"/>
          <w:szCs w:val="22"/>
        </w:rPr>
        <w:t xml:space="preserve"> colleagues </w:t>
      </w:r>
    </w:p>
    <w:p w:rsidRPr="005A0D08" w:rsidR="00A32E08" w:rsidP="004842B3" w:rsidRDefault="00FB1D57" w14:paraId="7AD21681" w14:textId="0D5081EB">
      <w:pPr>
        <w:pStyle w:val="ListParagraph"/>
        <w:numPr>
          <w:ilvl w:val="0"/>
          <w:numId w:val="34"/>
        </w:numPr>
        <w:ind w:left="765" w:hanging="357"/>
        <w:rPr>
          <w:sz w:val="22"/>
          <w:szCs w:val="22"/>
        </w:rPr>
      </w:pPr>
      <w:r>
        <w:rPr>
          <w:sz w:val="22"/>
          <w:szCs w:val="22"/>
        </w:rPr>
        <w:t>T</w:t>
      </w:r>
      <w:r w:rsidRPr="005A0D08" w:rsidR="00A32E08">
        <w:rPr>
          <w:sz w:val="22"/>
          <w:szCs w:val="22"/>
        </w:rPr>
        <w:t>he HPRU-RTH Forward Business Plan</w:t>
      </w:r>
    </w:p>
    <w:p w:rsidRPr="005A0D08" w:rsidR="00A32E08" w:rsidP="004842B3" w:rsidRDefault="00FB1D57" w14:paraId="18505D99" w14:textId="3D27E5F5">
      <w:pPr>
        <w:pStyle w:val="ListParagraph"/>
        <w:numPr>
          <w:ilvl w:val="0"/>
          <w:numId w:val="34"/>
        </w:numPr>
        <w:ind w:left="765" w:hanging="357"/>
        <w:rPr>
          <w:sz w:val="22"/>
          <w:szCs w:val="22"/>
        </w:rPr>
      </w:pPr>
      <w:r>
        <w:rPr>
          <w:sz w:val="22"/>
          <w:szCs w:val="22"/>
        </w:rPr>
        <w:t>D</w:t>
      </w:r>
      <w:r w:rsidRPr="005A0D08" w:rsidR="00A32E08">
        <w:rPr>
          <w:sz w:val="22"/>
          <w:szCs w:val="22"/>
        </w:rPr>
        <w:t>iscussions with KMb leads from other HPRUs</w:t>
      </w:r>
    </w:p>
    <w:p w:rsidR="004B3F91" w:rsidP="00332C7D" w:rsidRDefault="004B3F91" w14:paraId="4F216956" w14:textId="77777777"/>
    <w:p w:rsidRPr="00C65B96" w:rsidR="00332C7D" w:rsidP="00332C7D" w:rsidRDefault="00332C7D" w14:paraId="2CD65957" w14:textId="3CFAE884">
      <w:r w:rsidRPr="00C65B96">
        <w:lastRenderedPageBreak/>
        <w:t xml:space="preserve">Accordingly, the </w:t>
      </w:r>
      <w:r w:rsidRPr="00C65B96" w:rsidR="009958A3">
        <w:t>four</w:t>
      </w:r>
      <w:r w:rsidRPr="00C65B96" w:rsidR="00000BB2">
        <w:t xml:space="preserve"> Knowledge Mobilisation</w:t>
      </w:r>
      <w:r w:rsidRPr="00C65B96">
        <w:t xml:space="preserve"> aims agreed with the HPRU </w:t>
      </w:r>
      <w:r w:rsidR="00A81405">
        <w:t>D</w:t>
      </w:r>
      <w:r w:rsidRPr="00C65B96">
        <w:t>irectors are:</w:t>
      </w:r>
    </w:p>
    <w:p w:rsidRPr="00C65B96" w:rsidR="009958A3" w:rsidP="004842B3" w:rsidRDefault="009958A3" w14:paraId="73D45F32" w14:textId="77777777">
      <w:pPr>
        <w:pStyle w:val="ListParagraph"/>
        <w:numPr>
          <w:ilvl w:val="0"/>
          <w:numId w:val="46"/>
        </w:numPr>
        <w:ind w:left="765" w:hanging="357"/>
        <w:rPr>
          <w:sz w:val="22"/>
          <w:szCs w:val="22"/>
        </w:rPr>
      </w:pPr>
      <w:bookmarkStart w:name="_Hlk201146547" w:id="3"/>
      <w:r w:rsidRPr="00C65B96">
        <w:rPr>
          <w:sz w:val="22"/>
          <w:szCs w:val="22"/>
        </w:rPr>
        <w:t>Aim 1: Embedding KMb within our research</w:t>
      </w:r>
    </w:p>
    <w:p w:rsidRPr="00C65B96" w:rsidR="009958A3" w:rsidP="004842B3" w:rsidRDefault="009958A3" w14:paraId="71772993" w14:textId="77777777">
      <w:pPr>
        <w:pStyle w:val="ListParagraph"/>
        <w:numPr>
          <w:ilvl w:val="0"/>
          <w:numId w:val="46"/>
        </w:numPr>
        <w:ind w:left="765" w:hanging="357"/>
        <w:rPr>
          <w:sz w:val="22"/>
          <w:szCs w:val="22"/>
        </w:rPr>
      </w:pPr>
      <w:r w:rsidRPr="00C65B96">
        <w:rPr>
          <w:sz w:val="22"/>
          <w:szCs w:val="22"/>
        </w:rPr>
        <w:t>Aim 2: Links to government and policy makers</w:t>
      </w:r>
    </w:p>
    <w:p w:rsidRPr="00C65B96" w:rsidR="009958A3" w:rsidP="004842B3" w:rsidRDefault="009958A3" w14:paraId="4B109333" w14:textId="77777777">
      <w:pPr>
        <w:pStyle w:val="ListParagraph"/>
        <w:numPr>
          <w:ilvl w:val="0"/>
          <w:numId w:val="46"/>
        </w:numPr>
        <w:ind w:left="765" w:hanging="357"/>
        <w:rPr>
          <w:sz w:val="22"/>
          <w:szCs w:val="22"/>
        </w:rPr>
      </w:pPr>
      <w:r w:rsidRPr="00C65B96">
        <w:rPr>
          <w:sz w:val="22"/>
          <w:szCs w:val="22"/>
        </w:rPr>
        <w:t>Aim 3: KMb in practice</w:t>
      </w:r>
    </w:p>
    <w:p w:rsidRPr="00C65B96" w:rsidR="009958A3" w:rsidP="004842B3" w:rsidRDefault="009958A3" w14:paraId="7E764953" w14:textId="77777777">
      <w:pPr>
        <w:pStyle w:val="ListParagraph"/>
        <w:numPr>
          <w:ilvl w:val="0"/>
          <w:numId w:val="46"/>
        </w:numPr>
        <w:ind w:left="765" w:hanging="357"/>
        <w:rPr>
          <w:sz w:val="22"/>
          <w:szCs w:val="22"/>
        </w:rPr>
      </w:pPr>
      <w:r w:rsidRPr="00C65B96">
        <w:rPr>
          <w:sz w:val="22"/>
          <w:szCs w:val="22"/>
        </w:rPr>
        <w:t>Aim 4: Routes to KMb impact</w:t>
      </w:r>
    </w:p>
    <w:p w:rsidRPr="00C65B96" w:rsidR="00C47DF3" w:rsidP="006557C9" w:rsidRDefault="00E42726" w14:paraId="3622F716" w14:textId="3D2B6A23">
      <w:r w:rsidRPr="00C65B96">
        <w:t xml:space="preserve">These </w:t>
      </w:r>
      <w:r w:rsidRPr="00C65B96" w:rsidR="00000BB2">
        <w:t xml:space="preserve">four Aims described in more </w:t>
      </w:r>
      <w:r w:rsidRPr="00C65B96">
        <w:t>detail in the Objectives table</w:t>
      </w:r>
      <w:r w:rsidRPr="00C65B96" w:rsidR="00000BB2">
        <w:t xml:space="preserve"> will </w:t>
      </w:r>
      <w:bookmarkEnd w:id="3"/>
      <w:r w:rsidRPr="00C65B96" w:rsidR="009958A3">
        <w:t xml:space="preserve">be achieved by integrating knowledge mobilisation </w:t>
      </w:r>
      <w:r w:rsidRPr="00C65B96" w:rsidR="00A10663">
        <w:t xml:space="preserve">throughout </w:t>
      </w:r>
      <w:r w:rsidRPr="00C65B96" w:rsidR="009958A3">
        <w:t xml:space="preserve">the </w:t>
      </w:r>
      <w:r w:rsidRPr="00C65B96" w:rsidR="007B1D49">
        <w:t xml:space="preserve">HPRU using the Theory of Change model </w:t>
      </w:r>
      <w:r w:rsidRPr="00C65B96" w:rsidR="00C47DF3">
        <w:t xml:space="preserve">(Figure 3) </w:t>
      </w:r>
      <w:r w:rsidRPr="00C65B96" w:rsidR="007B1D49">
        <w:t>to facilitate change</w:t>
      </w:r>
      <w:r w:rsidRPr="00C65B96" w:rsidR="009958A3">
        <w:t xml:space="preserve">. </w:t>
      </w:r>
      <w:r w:rsidRPr="00C65B96" w:rsidR="00C47DF3">
        <w:t xml:space="preserve">The objectives are set out to be met in the short term (1-2 years) or the medium-long term (3-5 years), and are colour matched to the theory of change pathway to impact. </w:t>
      </w:r>
    </w:p>
    <w:p w:rsidRPr="005A0D08" w:rsidR="006557C9" w:rsidP="006557C9" w:rsidRDefault="006557C9" w14:paraId="308F6473" w14:textId="18072B21">
      <w:r w:rsidRPr="00C65B96">
        <w:t xml:space="preserve">This </w:t>
      </w:r>
      <w:r w:rsidRPr="00C65B96" w:rsidR="00C47DF3">
        <w:t xml:space="preserve">knowledge mobilisation </w:t>
      </w:r>
      <w:r w:rsidRPr="00C65B96">
        <w:t xml:space="preserve">strategy also helps to </w:t>
      </w:r>
      <w:r w:rsidRPr="00C65B96" w:rsidR="00000BB2">
        <w:t>facilitate</w:t>
      </w:r>
      <w:r w:rsidRPr="00C65B96">
        <w:t xml:space="preserve"> the Theory of Change for the HPRU </w:t>
      </w:r>
      <w:proofErr w:type="gramStart"/>
      <w:r w:rsidRPr="00C65B96">
        <w:t>in order to</w:t>
      </w:r>
      <w:proofErr w:type="gramEnd"/>
      <w:r w:rsidRPr="00C65B96">
        <w:t xml:space="preserve"> achieve its desired </w:t>
      </w:r>
      <w:r w:rsidRPr="00C65B96" w:rsidR="00000BB2">
        <w:t>impacts</w:t>
      </w:r>
      <w:r w:rsidRPr="00C65B96">
        <w:t xml:space="preserve">, where we have </w:t>
      </w:r>
      <w:r w:rsidRPr="00C65B96" w:rsidR="00000BB2">
        <w:t>mapped</w:t>
      </w:r>
      <w:r w:rsidRPr="00C65B96">
        <w:t xml:space="preserve"> our pathway to impact through our </w:t>
      </w:r>
      <w:r w:rsidRPr="00C65B96" w:rsidR="00000BB2">
        <w:t>research</w:t>
      </w:r>
      <w:r w:rsidRPr="00C65B96">
        <w:t xml:space="preserve"> outputs and outcomes.   Our desired</w:t>
      </w:r>
      <w:r w:rsidRPr="005A0D08">
        <w:t xml:space="preserve"> </w:t>
      </w:r>
      <w:r w:rsidRPr="005A0D08" w:rsidR="00000BB2">
        <w:t>impacts</w:t>
      </w:r>
      <w:r w:rsidRPr="005A0D08">
        <w:t xml:space="preserve"> will fall into various ca</w:t>
      </w:r>
      <w:r w:rsidR="00000BB2">
        <w:t>tegories</w:t>
      </w:r>
      <w:r w:rsidRPr="005A0D08">
        <w:t xml:space="preserve"> including societal impact or </w:t>
      </w:r>
      <w:r w:rsidRPr="005A0D08" w:rsidR="00000BB2">
        <w:t>scientific</w:t>
      </w:r>
      <w:r w:rsidRPr="005A0D08">
        <w:t xml:space="preserve"> impacts.</w:t>
      </w:r>
    </w:p>
    <w:p w:rsidRPr="005A0D08" w:rsidR="009958A3" w:rsidP="009958A3" w:rsidRDefault="00000BB2" w14:paraId="6A6DC6B4" w14:textId="47EAD516">
      <w:r w:rsidRPr="005A0D08">
        <w:t>Knowledge</w:t>
      </w:r>
      <w:r w:rsidRPr="005A0D08" w:rsidR="007B1D49">
        <w:t xml:space="preserve"> </w:t>
      </w:r>
      <w:r w:rsidRPr="005A0D08">
        <w:t>mobilization</w:t>
      </w:r>
      <w:r w:rsidRPr="005A0D08" w:rsidR="007B1D49">
        <w:t xml:space="preserve"> </w:t>
      </w:r>
      <w:r w:rsidRPr="005A0D08" w:rsidR="009958A3">
        <w:t xml:space="preserve">will be </w:t>
      </w:r>
      <w:r w:rsidRPr="005A0D08" w:rsidR="006557C9">
        <w:t xml:space="preserve">embedded </w:t>
      </w:r>
      <w:r w:rsidRPr="005A0D08" w:rsidR="009958A3">
        <w:t xml:space="preserve">into research training for </w:t>
      </w:r>
      <w:r w:rsidRPr="005A0D08" w:rsidR="00A10663">
        <w:t xml:space="preserve">PhD </w:t>
      </w:r>
      <w:r w:rsidRPr="005A0D08" w:rsidR="009958A3">
        <w:t xml:space="preserve">students </w:t>
      </w:r>
      <w:r w:rsidRPr="005A0D08" w:rsidR="006557C9">
        <w:t xml:space="preserve">and Early careers </w:t>
      </w:r>
      <w:r w:rsidRPr="005A0D08">
        <w:t>researchers</w:t>
      </w:r>
      <w:r w:rsidRPr="005A0D08" w:rsidR="009958A3">
        <w:t xml:space="preserve">, </w:t>
      </w:r>
      <w:r w:rsidRPr="005A0D08" w:rsidR="006557C9">
        <w:t xml:space="preserve">and built into </w:t>
      </w:r>
      <w:r w:rsidRPr="005A0D08" w:rsidR="009958A3">
        <w:t xml:space="preserve">projects led by senior staff, HPRU-RTH management and monitoring processes through </w:t>
      </w:r>
      <w:r w:rsidRPr="005A0D08" w:rsidR="00A10663">
        <w:t xml:space="preserve">leadership </w:t>
      </w:r>
      <w:r w:rsidRPr="005A0D08" w:rsidR="009958A3">
        <w:t>meetings.</w:t>
      </w:r>
    </w:p>
    <w:p w:rsidRPr="005A0D08" w:rsidR="008A2764" w:rsidP="009958A3" w:rsidRDefault="008A2764" w14:paraId="5D8C2092" w14:textId="77777777"/>
    <w:p w:rsidRPr="005A0D08" w:rsidR="008A2764" w:rsidP="009958A3" w:rsidRDefault="008A2764" w14:paraId="67632082" w14:textId="77777777"/>
    <w:p w:rsidR="008A2764" w:rsidP="009958A3" w:rsidRDefault="008A2764" w14:paraId="0194F42D" w14:textId="77777777"/>
    <w:p w:rsidR="005A0D08" w:rsidP="009958A3" w:rsidRDefault="005A0D08" w14:paraId="41F30E7C" w14:textId="77777777"/>
    <w:p w:rsidR="005A0D08" w:rsidP="009958A3" w:rsidRDefault="005A0D08" w14:paraId="488787C1" w14:textId="77777777"/>
    <w:p w:rsidR="005A0D08" w:rsidP="009958A3" w:rsidRDefault="005A0D08" w14:paraId="64516D99" w14:textId="77777777"/>
    <w:p w:rsidR="005A0D08" w:rsidP="009958A3" w:rsidRDefault="005A0D08" w14:paraId="7ED0D594" w14:textId="77777777"/>
    <w:p w:rsidR="005A0D08" w:rsidP="009958A3" w:rsidRDefault="005A0D08" w14:paraId="59E271A3" w14:textId="77777777"/>
    <w:p w:rsidRPr="005A0D08" w:rsidR="005A0D08" w:rsidP="009958A3" w:rsidRDefault="005A0D08" w14:paraId="0EAC16A6" w14:textId="77777777"/>
    <w:p w:rsidR="008A2764" w:rsidP="009958A3" w:rsidRDefault="008A2764" w14:paraId="58979505" w14:textId="77777777"/>
    <w:p w:rsidR="00E42726" w:rsidP="009958A3" w:rsidRDefault="00E42726" w14:paraId="2F2E9F5E" w14:textId="77777777"/>
    <w:p w:rsidR="00E42726" w:rsidRDefault="00E42726" w14:paraId="07AD910A" w14:textId="28A1E342">
      <w:r>
        <w:br w:type="page"/>
      </w:r>
    </w:p>
    <w:p w:rsidRPr="005A0D08" w:rsidR="00D108DA" w:rsidP="005A0D08" w:rsidRDefault="009E08F8" w14:paraId="116ECC28" w14:textId="5754FBE8">
      <w:pPr>
        <w:rPr>
          <w:b/>
          <w:bCs/>
          <w:sz w:val="32"/>
          <w:szCs w:val="32"/>
        </w:rPr>
      </w:pPr>
      <w:r>
        <w:rPr>
          <w:b/>
          <w:bCs/>
          <w:sz w:val="32"/>
          <w:szCs w:val="32"/>
        </w:rPr>
        <w:lastRenderedPageBreak/>
        <w:t xml:space="preserve">Knowledge Mobilisation </w:t>
      </w:r>
      <w:r w:rsidRPr="005A0D08" w:rsidR="00D108DA">
        <w:rPr>
          <w:b/>
          <w:bCs/>
          <w:sz w:val="32"/>
          <w:szCs w:val="32"/>
        </w:rPr>
        <w:t>Objectives</w:t>
      </w:r>
      <w:r w:rsidR="00E42726">
        <w:rPr>
          <w:b/>
          <w:bCs/>
          <w:sz w:val="32"/>
          <w:szCs w:val="32"/>
        </w:rPr>
        <w:t xml:space="preserve"> Table</w:t>
      </w:r>
    </w:p>
    <w:tbl>
      <w:tblPr>
        <w:tblStyle w:val="TableGrid"/>
        <w:tblW w:w="10375" w:type="dxa"/>
        <w:tblInd w:w="-572" w:type="dxa"/>
        <w:tblLayout w:type="fixed"/>
        <w:tblLook w:val="04A0" w:firstRow="1" w:lastRow="0" w:firstColumn="1" w:lastColumn="0" w:noHBand="0" w:noVBand="1"/>
      </w:tblPr>
      <w:tblGrid>
        <w:gridCol w:w="1276"/>
        <w:gridCol w:w="2410"/>
        <w:gridCol w:w="3118"/>
        <w:gridCol w:w="3571"/>
      </w:tblGrid>
      <w:tr w:rsidRPr="00103135" w:rsidR="00E811D7" w:rsidTr="00FB1D57" w14:paraId="4978BC4F" w14:textId="77777777">
        <w:tc>
          <w:tcPr>
            <w:tcW w:w="1276" w:type="dxa"/>
            <w:vAlign w:val="center"/>
          </w:tcPr>
          <w:p w:rsidRPr="005A0D08" w:rsidR="00E811D7" w:rsidP="00103135" w:rsidRDefault="005A0D08" w14:paraId="58F4B376" w14:textId="42EC6BD9">
            <w:pPr>
              <w:jc w:val="center"/>
              <w:rPr>
                <w:b/>
                <w:bCs/>
              </w:rPr>
            </w:pPr>
            <w:r w:rsidRPr="005A0D08">
              <w:rPr>
                <w:b/>
                <w:bCs/>
              </w:rPr>
              <w:t>Knowledge Mobilisation Aim</w:t>
            </w:r>
          </w:p>
        </w:tc>
        <w:tc>
          <w:tcPr>
            <w:tcW w:w="2410" w:type="dxa"/>
            <w:vAlign w:val="center"/>
          </w:tcPr>
          <w:p w:rsidRPr="005A0D08" w:rsidR="00E811D7" w:rsidP="00103135" w:rsidRDefault="00E811D7" w14:paraId="4C9B4E62" w14:textId="10C4A3A3">
            <w:pPr>
              <w:jc w:val="center"/>
              <w:rPr>
                <w:b/>
                <w:bCs/>
              </w:rPr>
            </w:pPr>
            <w:r w:rsidRPr="005A0D08">
              <w:rPr>
                <w:b/>
                <w:bCs/>
              </w:rPr>
              <w:t>Details and objectives</w:t>
            </w:r>
          </w:p>
        </w:tc>
        <w:tc>
          <w:tcPr>
            <w:tcW w:w="3118" w:type="dxa"/>
            <w:vAlign w:val="center"/>
          </w:tcPr>
          <w:p w:rsidRPr="005A0D08" w:rsidR="00E811D7" w:rsidP="00103135" w:rsidRDefault="00E811D7" w14:paraId="7D1AD985" w14:textId="1FA58B70">
            <w:pPr>
              <w:jc w:val="center"/>
              <w:rPr>
                <w:b/>
                <w:bCs/>
              </w:rPr>
            </w:pPr>
            <w:r w:rsidRPr="005A0D08">
              <w:rPr>
                <w:b/>
                <w:bCs/>
              </w:rPr>
              <w:t>Short Term Objectives</w:t>
            </w:r>
            <w:r w:rsidRPr="005A0D08" w:rsidR="00521B47">
              <w:rPr>
                <w:b/>
                <w:bCs/>
              </w:rPr>
              <w:t xml:space="preserve"> 1-2 yrs</w:t>
            </w:r>
          </w:p>
        </w:tc>
        <w:tc>
          <w:tcPr>
            <w:tcW w:w="3571" w:type="dxa"/>
            <w:vAlign w:val="center"/>
          </w:tcPr>
          <w:p w:rsidRPr="005A0D08" w:rsidR="00E811D7" w:rsidP="00103135" w:rsidRDefault="00E811D7" w14:paraId="0A17ADF1" w14:textId="21EE1679">
            <w:pPr>
              <w:jc w:val="center"/>
              <w:rPr>
                <w:b/>
                <w:bCs/>
              </w:rPr>
            </w:pPr>
            <w:r w:rsidRPr="005A0D08">
              <w:rPr>
                <w:b/>
                <w:bCs/>
              </w:rPr>
              <w:t xml:space="preserve">Medium-Long Term </w:t>
            </w:r>
            <w:r w:rsidRPr="005A0D08" w:rsidR="00714D8C">
              <w:rPr>
                <w:b/>
                <w:bCs/>
              </w:rPr>
              <w:t>O</w:t>
            </w:r>
            <w:r w:rsidRPr="005A0D08">
              <w:rPr>
                <w:b/>
                <w:bCs/>
              </w:rPr>
              <w:t>bjectives</w:t>
            </w:r>
            <w:r w:rsidRPr="005A0D08" w:rsidR="00521B47">
              <w:rPr>
                <w:b/>
                <w:bCs/>
              </w:rPr>
              <w:t xml:space="preserve"> 3-5 yrs</w:t>
            </w:r>
          </w:p>
        </w:tc>
      </w:tr>
      <w:tr w:rsidRPr="00103135" w:rsidR="00E811D7" w:rsidTr="00FB1D57" w14:paraId="227DD997" w14:textId="77777777">
        <w:tc>
          <w:tcPr>
            <w:tcW w:w="1276" w:type="dxa"/>
            <w:shd w:val="clear" w:color="auto" w:fill="8FAADC"/>
            <w:vAlign w:val="center"/>
          </w:tcPr>
          <w:p w:rsidRPr="00103135" w:rsidR="00E811D7" w:rsidP="00103135" w:rsidRDefault="00E811D7" w14:paraId="0D2F47FA" w14:textId="5E07B6E2">
            <w:pPr>
              <w:jc w:val="center"/>
            </w:pPr>
            <w:r w:rsidRPr="00103135">
              <w:t>1 Embedding KMb within our research</w:t>
            </w:r>
          </w:p>
        </w:tc>
        <w:tc>
          <w:tcPr>
            <w:tcW w:w="2410" w:type="dxa"/>
            <w:shd w:val="clear" w:color="auto" w:fill="8FAADC"/>
            <w:vAlign w:val="center"/>
          </w:tcPr>
          <w:p w:rsidRPr="00E42726" w:rsidR="00E811D7" w:rsidP="00103135" w:rsidRDefault="00E811D7" w14:paraId="593D664B" w14:textId="5C244501">
            <w:pPr>
              <w:pStyle w:val="ListParagraph"/>
              <w:numPr>
                <w:ilvl w:val="0"/>
                <w:numId w:val="45"/>
              </w:numPr>
              <w:spacing w:before="120" w:after="0" w:line="240" w:lineRule="auto"/>
              <w:ind w:left="170" w:hanging="170"/>
              <w:jc w:val="center"/>
              <w:rPr>
                <w:sz w:val="18"/>
                <w:szCs w:val="18"/>
              </w:rPr>
            </w:pPr>
            <w:r w:rsidRPr="00E42726">
              <w:rPr>
                <w:sz w:val="18"/>
                <w:szCs w:val="18"/>
              </w:rPr>
              <w:t>Consideration of inputs, research activities, outputs and outcomes and the intended impacts</w:t>
            </w:r>
            <w:r w:rsidRPr="00E42726" w:rsidR="00A32E08">
              <w:rPr>
                <w:sz w:val="18"/>
                <w:szCs w:val="18"/>
              </w:rPr>
              <w:t xml:space="preserve"> by everyone in the HPRU</w:t>
            </w:r>
            <w:r w:rsidRPr="00E42726">
              <w:rPr>
                <w:sz w:val="18"/>
                <w:szCs w:val="18"/>
              </w:rPr>
              <w:t>.</w:t>
            </w:r>
          </w:p>
          <w:p w:rsidRPr="00E42726" w:rsidR="00103135" w:rsidP="00103135" w:rsidRDefault="00103135" w14:paraId="66E732E9" w14:textId="77777777">
            <w:pPr>
              <w:pStyle w:val="ListParagraph"/>
              <w:spacing w:before="120" w:after="0" w:line="240" w:lineRule="auto"/>
              <w:ind w:left="170"/>
              <w:jc w:val="center"/>
              <w:rPr>
                <w:sz w:val="18"/>
                <w:szCs w:val="18"/>
              </w:rPr>
            </w:pPr>
          </w:p>
          <w:p w:rsidRPr="00E42726" w:rsidR="00521B47" w:rsidP="00103135" w:rsidRDefault="00521B47" w14:paraId="238A2563" w14:textId="22D0940D">
            <w:pPr>
              <w:pStyle w:val="ListParagraph"/>
              <w:numPr>
                <w:ilvl w:val="0"/>
                <w:numId w:val="45"/>
              </w:numPr>
              <w:spacing w:before="120" w:after="0" w:line="240" w:lineRule="auto"/>
              <w:ind w:left="170" w:hanging="170"/>
              <w:jc w:val="center"/>
              <w:rPr>
                <w:sz w:val="18"/>
                <w:szCs w:val="18"/>
              </w:rPr>
            </w:pPr>
            <w:r w:rsidRPr="00E42726">
              <w:rPr>
                <w:sz w:val="18"/>
                <w:szCs w:val="18"/>
              </w:rPr>
              <w:t xml:space="preserve">Includes </w:t>
            </w:r>
            <w:r w:rsidRPr="00E42726" w:rsidR="00AA0481">
              <w:rPr>
                <w:sz w:val="18"/>
                <w:szCs w:val="18"/>
              </w:rPr>
              <w:t>reflect</w:t>
            </w:r>
            <w:r w:rsidRPr="00E42726">
              <w:rPr>
                <w:sz w:val="18"/>
                <w:szCs w:val="18"/>
              </w:rPr>
              <w:t>ion of the Who, Why and What throughout the research process</w:t>
            </w:r>
          </w:p>
          <w:p w:rsidRPr="00E42726" w:rsidR="00521B47" w:rsidP="00103135" w:rsidRDefault="00521B47" w14:paraId="7EFDE8B1" w14:textId="3FD912B6">
            <w:pPr>
              <w:spacing w:before="120"/>
              <w:ind w:left="170" w:hanging="170"/>
              <w:jc w:val="center"/>
              <w:rPr>
                <w:sz w:val="18"/>
                <w:szCs w:val="18"/>
              </w:rPr>
            </w:pPr>
          </w:p>
        </w:tc>
        <w:tc>
          <w:tcPr>
            <w:tcW w:w="3118" w:type="dxa"/>
            <w:shd w:val="clear" w:color="auto" w:fill="8FAADC"/>
            <w:vAlign w:val="center"/>
          </w:tcPr>
          <w:p w:rsidRPr="00E42726" w:rsidR="00E811D7" w:rsidP="00E42726" w:rsidRDefault="00E811D7" w14:paraId="753121E8" w14:textId="57BE581C">
            <w:pPr>
              <w:pStyle w:val="ListParagraph"/>
              <w:numPr>
                <w:ilvl w:val="0"/>
                <w:numId w:val="45"/>
              </w:numPr>
              <w:spacing w:before="60" w:after="0" w:line="240" w:lineRule="auto"/>
              <w:ind w:left="170" w:hanging="170"/>
              <w:jc w:val="center"/>
              <w:rPr>
                <w:sz w:val="18"/>
                <w:szCs w:val="18"/>
              </w:rPr>
            </w:pPr>
            <w:r w:rsidRPr="00E42726">
              <w:rPr>
                <w:sz w:val="18"/>
                <w:szCs w:val="18"/>
              </w:rPr>
              <w:t xml:space="preserve">Development </w:t>
            </w:r>
            <w:r w:rsidRPr="00E42726" w:rsidR="00521B47">
              <w:rPr>
                <w:sz w:val="18"/>
                <w:szCs w:val="18"/>
              </w:rPr>
              <w:t xml:space="preserve">and publication </w:t>
            </w:r>
            <w:r w:rsidRPr="00E42726">
              <w:rPr>
                <w:sz w:val="18"/>
                <w:szCs w:val="18"/>
              </w:rPr>
              <w:t>of a Theory of Change</w:t>
            </w:r>
            <w:r w:rsidRPr="00E42726" w:rsidR="00521B47">
              <w:rPr>
                <w:sz w:val="18"/>
                <w:szCs w:val="18"/>
              </w:rPr>
              <w:t xml:space="preserve"> and knowledge </w:t>
            </w:r>
            <w:r w:rsidRPr="00E42726" w:rsidR="00AA0481">
              <w:rPr>
                <w:sz w:val="18"/>
                <w:szCs w:val="18"/>
              </w:rPr>
              <w:t>mobilisation</w:t>
            </w:r>
            <w:r w:rsidRPr="00E42726" w:rsidR="00521B47">
              <w:rPr>
                <w:sz w:val="18"/>
                <w:szCs w:val="18"/>
              </w:rPr>
              <w:t xml:space="preserve"> </w:t>
            </w:r>
            <w:r w:rsidR="001748CA">
              <w:rPr>
                <w:sz w:val="18"/>
                <w:szCs w:val="18"/>
              </w:rPr>
              <w:t>Plan</w:t>
            </w:r>
            <w:r w:rsidRPr="00E42726">
              <w:rPr>
                <w:sz w:val="18"/>
                <w:szCs w:val="18"/>
              </w:rPr>
              <w:t xml:space="preserve"> for the HPRU </w:t>
            </w:r>
            <w:r w:rsidRPr="00E42726" w:rsidR="00521B47">
              <w:rPr>
                <w:sz w:val="18"/>
                <w:szCs w:val="18"/>
              </w:rPr>
              <w:t>to aid transparency of research activities</w:t>
            </w:r>
          </w:p>
          <w:p w:rsidRPr="00E42726" w:rsidR="00103135" w:rsidP="00E42726" w:rsidRDefault="00103135" w14:paraId="5F09F9CD" w14:textId="77777777">
            <w:pPr>
              <w:pStyle w:val="ListParagraph"/>
              <w:spacing w:before="60" w:after="0" w:line="240" w:lineRule="auto"/>
              <w:ind w:left="170"/>
              <w:jc w:val="center"/>
              <w:rPr>
                <w:sz w:val="18"/>
                <w:szCs w:val="18"/>
              </w:rPr>
            </w:pPr>
          </w:p>
          <w:p w:rsidRPr="00E42726" w:rsidR="00521B47" w:rsidP="00E42726" w:rsidRDefault="00521B47" w14:paraId="592BAACF" w14:textId="36CC8AF1">
            <w:pPr>
              <w:pStyle w:val="ListParagraph"/>
              <w:numPr>
                <w:ilvl w:val="0"/>
                <w:numId w:val="45"/>
              </w:numPr>
              <w:spacing w:before="60" w:after="0" w:line="240" w:lineRule="auto"/>
              <w:ind w:left="170" w:hanging="170"/>
              <w:jc w:val="center"/>
              <w:rPr>
                <w:sz w:val="18"/>
                <w:szCs w:val="18"/>
              </w:rPr>
            </w:pPr>
            <w:r w:rsidRPr="00E42726">
              <w:rPr>
                <w:sz w:val="18"/>
                <w:szCs w:val="18"/>
              </w:rPr>
              <w:t>Attendance at relevant government and advisory committee meetings, e.g. COMARE, ICRP, ICNIRP, to understand issues of concern and to share HPRU outputs.</w:t>
            </w:r>
          </w:p>
          <w:p w:rsidRPr="00E42726" w:rsidR="00103135" w:rsidP="00E42726" w:rsidRDefault="00103135" w14:paraId="7E460B8F" w14:textId="77777777">
            <w:pPr>
              <w:pStyle w:val="ListParagraph"/>
              <w:spacing w:before="60"/>
              <w:jc w:val="center"/>
              <w:rPr>
                <w:sz w:val="18"/>
                <w:szCs w:val="18"/>
              </w:rPr>
            </w:pPr>
          </w:p>
          <w:p w:rsidRPr="00E42726" w:rsidR="00521B47" w:rsidP="00E42726" w:rsidRDefault="00521B47" w14:paraId="6DD4C27A" w14:textId="5FFB1FAF">
            <w:pPr>
              <w:pStyle w:val="ListParagraph"/>
              <w:numPr>
                <w:ilvl w:val="0"/>
                <w:numId w:val="45"/>
              </w:numPr>
              <w:spacing w:before="60" w:after="0" w:line="240" w:lineRule="auto"/>
              <w:ind w:left="170" w:hanging="170"/>
              <w:jc w:val="center"/>
              <w:rPr>
                <w:sz w:val="18"/>
                <w:szCs w:val="18"/>
              </w:rPr>
            </w:pPr>
            <w:r w:rsidRPr="00E42726">
              <w:rPr>
                <w:sz w:val="18"/>
                <w:szCs w:val="18"/>
              </w:rPr>
              <w:t>Attendance at HPRU meetings to embed KMb.</w:t>
            </w:r>
          </w:p>
        </w:tc>
        <w:tc>
          <w:tcPr>
            <w:tcW w:w="3571" w:type="dxa"/>
            <w:shd w:val="clear" w:color="auto" w:fill="8FAADC"/>
            <w:vAlign w:val="center"/>
          </w:tcPr>
          <w:p w:rsidRPr="00E42726" w:rsidR="00521B47" w:rsidP="00103135" w:rsidRDefault="00521B47" w14:paraId="48F8AB57" w14:textId="3FFB5823">
            <w:pPr>
              <w:pStyle w:val="ListParagraph"/>
              <w:numPr>
                <w:ilvl w:val="0"/>
                <w:numId w:val="44"/>
              </w:numPr>
              <w:spacing w:before="120" w:after="0" w:line="240" w:lineRule="auto"/>
              <w:ind w:left="170" w:hanging="170"/>
              <w:jc w:val="center"/>
              <w:rPr>
                <w:sz w:val="18"/>
                <w:szCs w:val="18"/>
              </w:rPr>
            </w:pPr>
            <w:proofErr w:type="gramStart"/>
            <w:r w:rsidRPr="00E42726">
              <w:rPr>
                <w:sz w:val="18"/>
                <w:szCs w:val="18"/>
              </w:rPr>
              <w:t>Review of activities and identification of potential outputs,</w:t>
            </w:r>
            <w:proofErr w:type="gramEnd"/>
            <w:r w:rsidRPr="00E42726">
              <w:rPr>
                <w:sz w:val="18"/>
                <w:szCs w:val="18"/>
              </w:rPr>
              <w:t xml:space="preserve"> intended impacts.</w:t>
            </w:r>
          </w:p>
          <w:p w:rsidRPr="00E42726" w:rsidR="00103135" w:rsidP="00103135" w:rsidRDefault="00103135" w14:paraId="6975E9C7" w14:textId="77777777">
            <w:pPr>
              <w:pStyle w:val="ListParagraph"/>
              <w:spacing w:before="120" w:after="0" w:line="240" w:lineRule="auto"/>
              <w:ind w:left="170"/>
              <w:jc w:val="center"/>
              <w:rPr>
                <w:sz w:val="18"/>
                <w:szCs w:val="18"/>
              </w:rPr>
            </w:pPr>
          </w:p>
          <w:p w:rsidRPr="00E42726" w:rsidR="00521B47" w:rsidP="00103135" w:rsidRDefault="00521B47" w14:paraId="153C57EA" w14:textId="77777777">
            <w:pPr>
              <w:pStyle w:val="ListParagraph"/>
              <w:numPr>
                <w:ilvl w:val="0"/>
                <w:numId w:val="44"/>
              </w:numPr>
              <w:spacing w:before="120" w:after="0" w:line="240" w:lineRule="auto"/>
              <w:ind w:left="170" w:hanging="170"/>
              <w:jc w:val="center"/>
              <w:rPr>
                <w:sz w:val="18"/>
                <w:szCs w:val="18"/>
              </w:rPr>
            </w:pPr>
            <w:r w:rsidRPr="00E42726">
              <w:rPr>
                <w:sz w:val="18"/>
                <w:szCs w:val="18"/>
              </w:rPr>
              <w:t>Ensure the following questions are addressed:</w:t>
            </w:r>
          </w:p>
          <w:p w:rsidRPr="00E42726" w:rsidR="00521B47" w:rsidP="005A0D08" w:rsidRDefault="00521B47" w14:paraId="470558F7" w14:textId="22A1D255">
            <w:pPr>
              <w:pStyle w:val="ListParagraph"/>
              <w:numPr>
                <w:ilvl w:val="1"/>
                <w:numId w:val="44"/>
              </w:numPr>
              <w:spacing w:before="120" w:after="0" w:line="240" w:lineRule="auto"/>
              <w:ind w:left="283" w:hanging="170"/>
              <w:jc w:val="center"/>
              <w:rPr>
                <w:sz w:val="18"/>
                <w:szCs w:val="18"/>
              </w:rPr>
            </w:pPr>
            <w:r w:rsidRPr="00E42726">
              <w:rPr>
                <w:sz w:val="18"/>
                <w:szCs w:val="18"/>
              </w:rPr>
              <w:t>What is the relevance to patients/public?</w:t>
            </w:r>
          </w:p>
          <w:p w:rsidRPr="00E42726" w:rsidR="00521B47" w:rsidP="005A0D08" w:rsidRDefault="00521B47" w14:paraId="3332D4F9" w14:textId="72FB02A8">
            <w:pPr>
              <w:pStyle w:val="ListParagraph"/>
              <w:numPr>
                <w:ilvl w:val="1"/>
                <w:numId w:val="44"/>
              </w:numPr>
              <w:spacing w:before="120" w:after="0" w:line="240" w:lineRule="auto"/>
              <w:ind w:left="283" w:hanging="170"/>
              <w:jc w:val="center"/>
              <w:rPr>
                <w:sz w:val="18"/>
                <w:szCs w:val="18"/>
              </w:rPr>
            </w:pPr>
            <w:r w:rsidRPr="00E42726">
              <w:rPr>
                <w:sz w:val="18"/>
                <w:szCs w:val="18"/>
              </w:rPr>
              <w:t xml:space="preserve">What is the </w:t>
            </w:r>
            <w:proofErr w:type="spellStart"/>
            <w:r w:rsidRPr="00E42726">
              <w:rPr>
                <w:sz w:val="18"/>
                <w:szCs w:val="18"/>
              </w:rPr>
              <w:t>to</w:t>
            </w:r>
            <w:proofErr w:type="spellEnd"/>
            <w:r w:rsidRPr="00E42726">
              <w:rPr>
                <w:sz w:val="18"/>
                <w:szCs w:val="18"/>
              </w:rPr>
              <w:t xml:space="preserve"> policy makers</w:t>
            </w:r>
            <w:r w:rsidRPr="00E42726" w:rsidR="00A32E08">
              <w:rPr>
                <w:sz w:val="18"/>
                <w:szCs w:val="18"/>
              </w:rPr>
              <w:t>/practitioners</w:t>
            </w:r>
            <w:r w:rsidRPr="00E42726">
              <w:rPr>
                <w:sz w:val="18"/>
                <w:szCs w:val="18"/>
              </w:rPr>
              <w:t>?</w:t>
            </w:r>
          </w:p>
          <w:p w:rsidRPr="00E42726" w:rsidR="00521B47" w:rsidP="005A0D08" w:rsidRDefault="00521B47" w14:paraId="402114BF" w14:textId="350EBE8D">
            <w:pPr>
              <w:pStyle w:val="ListParagraph"/>
              <w:numPr>
                <w:ilvl w:val="1"/>
                <w:numId w:val="44"/>
              </w:numPr>
              <w:spacing w:before="120" w:after="0" w:line="240" w:lineRule="auto"/>
              <w:ind w:left="283" w:hanging="170"/>
              <w:jc w:val="center"/>
              <w:rPr>
                <w:sz w:val="18"/>
                <w:szCs w:val="18"/>
              </w:rPr>
            </w:pPr>
            <w:r w:rsidRPr="00E42726">
              <w:rPr>
                <w:sz w:val="18"/>
                <w:szCs w:val="18"/>
              </w:rPr>
              <w:t>What is the to healthcare professionals?</w:t>
            </w:r>
          </w:p>
          <w:p w:rsidRPr="00E42726" w:rsidR="00E811D7" w:rsidP="005A0D08" w:rsidRDefault="00521B47" w14:paraId="1635A168" w14:textId="5CE25C47">
            <w:pPr>
              <w:pStyle w:val="ListParagraph"/>
              <w:numPr>
                <w:ilvl w:val="1"/>
                <w:numId w:val="44"/>
              </w:numPr>
              <w:spacing w:before="120" w:after="0" w:line="240" w:lineRule="auto"/>
              <w:ind w:left="283" w:hanging="170"/>
              <w:jc w:val="center"/>
              <w:rPr>
                <w:sz w:val="18"/>
                <w:szCs w:val="18"/>
              </w:rPr>
            </w:pPr>
            <w:r w:rsidRPr="00E42726">
              <w:rPr>
                <w:sz w:val="18"/>
                <w:szCs w:val="18"/>
              </w:rPr>
              <w:t xml:space="preserve">What is the relevance to industry and </w:t>
            </w:r>
            <w:r w:rsidR="00E42726">
              <w:rPr>
                <w:sz w:val="18"/>
                <w:szCs w:val="18"/>
              </w:rPr>
              <w:t xml:space="preserve">the </w:t>
            </w:r>
            <w:r w:rsidRPr="00E42726">
              <w:rPr>
                <w:sz w:val="18"/>
                <w:szCs w:val="18"/>
              </w:rPr>
              <w:t>non-governmental sector?</w:t>
            </w:r>
          </w:p>
        </w:tc>
      </w:tr>
      <w:tr w:rsidRPr="00103135" w:rsidR="00E811D7" w:rsidTr="00FB1D57" w14:paraId="30EF29BF" w14:textId="77777777">
        <w:tc>
          <w:tcPr>
            <w:tcW w:w="1276" w:type="dxa"/>
            <w:shd w:val="clear" w:color="auto" w:fill="92DA8C"/>
            <w:vAlign w:val="center"/>
          </w:tcPr>
          <w:p w:rsidR="005A0D08" w:rsidP="00103135" w:rsidRDefault="00E811D7" w14:paraId="222941AD" w14:textId="30A94E33">
            <w:pPr>
              <w:jc w:val="center"/>
            </w:pPr>
            <w:r w:rsidRPr="00103135">
              <w:t>2</w:t>
            </w:r>
            <w:r w:rsidR="00714D8C">
              <w:t xml:space="preserve"> </w:t>
            </w:r>
          </w:p>
          <w:p w:rsidRPr="00103135" w:rsidR="00E811D7" w:rsidP="00103135" w:rsidRDefault="00E811D7" w14:paraId="2B225EBF" w14:textId="02F23D60">
            <w:pPr>
              <w:jc w:val="center"/>
            </w:pPr>
            <w:r w:rsidRPr="00103135">
              <w:t>Links to government and policy makers</w:t>
            </w:r>
          </w:p>
        </w:tc>
        <w:tc>
          <w:tcPr>
            <w:tcW w:w="2410" w:type="dxa"/>
            <w:shd w:val="clear" w:color="auto" w:fill="92DA8C"/>
          </w:tcPr>
          <w:p w:rsidRPr="00E42726" w:rsidR="00103135" w:rsidP="00103135" w:rsidRDefault="00AA0481" w14:paraId="651C5BE4" w14:textId="0D90DD21">
            <w:pPr>
              <w:pStyle w:val="ListParagraph"/>
              <w:numPr>
                <w:ilvl w:val="0"/>
                <w:numId w:val="44"/>
              </w:numPr>
              <w:spacing w:after="0" w:line="240" w:lineRule="auto"/>
              <w:ind w:left="170" w:hanging="170"/>
              <w:jc w:val="center"/>
              <w:rPr>
                <w:sz w:val="18"/>
                <w:szCs w:val="18"/>
              </w:rPr>
            </w:pPr>
            <w:r w:rsidRPr="00E42726">
              <w:rPr>
                <w:sz w:val="18"/>
                <w:szCs w:val="18"/>
              </w:rPr>
              <w:t xml:space="preserve">Key stakeholders include </w:t>
            </w:r>
            <w:r w:rsidRPr="00E42726" w:rsidR="00C47DF3">
              <w:rPr>
                <w:sz w:val="18"/>
                <w:szCs w:val="18"/>
              </w:rPr>
              <w:t>UKHSA, DHSC</w:t>
            </w:r>
            <w:r w:rsidRPr="00E42726">
              <w:rPr>
                <w:sz w:val="18"/>
                <w:szCs w:val="18"/>
              </w:rPr>
              <w:t xml:space="preserve"> and Government advisory committees. Within these organisations we will identify key individuals.</w:t>
            </w:r>
          </w:p>
          <w:p w:rsidRPr="00E42726" w:rsidR="00103135" w:rsidP="00103135" w:rsidRDefault="00103135" w14:paraId="5E6B52F6" w14:textId="77777777">
            <w:pPr>
              <w:pStyle w:val="ListParagraph"/>
              <w:spacing w:after="0" w:line="240" w:lineRule="auto"/>
              <w:ind w:left="170"/>
              <w:jc w:val="center"/>
              <w:rPr>
                <w:sz w:val="18"/>
                <w:szCs w:val="18"/>
              </w:rPr>
            </w:pPr>
          </w:p>
          <w:p w:rsidRPr="00E42726" w:rsidR="00AA0481" w:rsidP="00103135" w:rsidRDefault="00103135" w14:paraId="55DA5573" w14:textId="6AFEE466">
            <w:pPr>
              <w:pStyle w:val="ListParagraph"/>
              <w:numPr>
                <w:ilvl w:val="0"/>
                <w:numId w:val="44"/>
              </w:numPr>
              <w:spacing w:after="0" w:line="240" w:lineRule="auto"/>
              <w:ind w:left="170" w:hanging="170"/>
              <w:jc w:val="center"/>
              <w:rPr>
                <w:sz w:val="18"/>
                <w:szCs w:val="18"/>
              </w:rPr>
            </w:pPr>
            <w:r w:rsidRPr="00E42726">
              <w:rPr>
                <w:sz w:val="18"/>
                <w:szCs w:val="18"/>
              </w:rPr>
              <w:t>R</w:t>
            </w:r>
            <w:r w:rsidRPr="00E42726" w:rsidR="00AA0481">
              <w:rPr>
                <w:sz w:val="18"/>
                <w:szCs w:val="18"/>
              </w:rPr>
              <w:t>ecogni</w:t>
            </w:r>
            <w:r w:rsidRPr="00E42726">
              <w:rPr>
                <w:sz w:val="18"/>
                <w:szCs w:val="18"/>
              </w:rPr>
              <w:t>tion</w:t>
            </w:r>
            <w:r w:rsidRPr="00E42726" w:rsidR="00AA0481">
              <w:rPr>
                <w:sz w:val="18"/>
                <w:szCs w:val="18"/>
              </w:rPr>
              <w:t xml:space="preserve"> </w:t>
            </w:r>
            <w:r w:rsidR="00DC6C66">
              <w:rPr>
                <w:sz w:val="18"/>
                <w:szCs w:val="18"/>
              </w:rPr>
              <w:t xml:space="preserve">of </w:t>
            </w:r>
            <w:r w:rsidRPr="00E42726" w:rsidR="00AA0481">
              <w:rPr>
                <w:sz w:val="18"/>
                <w:szCs w:val="18"/>
              </w:rPr>
              <w:t>the importance of engaging with the public as a key stakeholder to ensure that our research meets the</w:t>
            </w:r>
            <w:r w:rsidR="00DC6C66">
              <w:rPr>
                <w:sz w:val="18"/>
                <w:szCs w:val="18"/>
              </w:rPr>
              <w:t xml:space="preserve">ir </w:t>
            </w:r>
            <w:r w:rsidRPr="00E42726" w:rsidR="00AA0481">
              <w:rPr>
                <w:sz w:val="18"/>
                <w:szCs w:val="18"/>
              </w:rPr>
              <w:t>needs</w:t>
            </w:r>
            <w:r w:rsidR="00DC6C66">
              <w:rPr>
                <w:sz w:val="18"/>
                <w:szCs w:val="18"/>
              </w:rPr>
              <w:t>.</w:t>
            </w:r>
          </w:p>
          <w:p w:rsidRPr="00E42726" w:rsidR="00D12128" w:rsidP="00103135" w:rsidRDefault="00D12128" w14:paraId="4ABF1A38" w14:textId="48DE6A46">
            <w:pPr>
              <w:jc w:val="center"/>
              <w:rPr>
                <w:sz w:val="18"/>
                <w:szCs w:val="18"/>
              </w:rPr>
            </w:pPr>
          </w:p>
        </w:tc>
        <w:tc>
          <w:tcPr>
            <w:tcW w:w="3118" w:type="dxa"/>
            <w:shd w:val="clear" w:color="auto" w:fill="92DA8C"/>
          </w:tcPr>
          <w:p w:rsidRPr="00E42726" w:rsidR="00AA0481" w:rsidP="00103135" w:rsidRDefault="00AA0481" w14:paraId="6097F057" w14:textId="707B139B">
            <w:pPr>
              <w:pStyle w:val="ListParagraph"/>
              <w:numPr>
                <w:ilvl w:val="0"/>
                <w:numId w:val="44"/>
              </w:numPr>
              <w:spacing w:after="0" w:line="240" w:lineRule="auto"/>
              <w:ind w:left="170" w:hanging="170"/>
              <w:jc w:val="center"/>
              <w:rPr>
                <w:sz w:val="18"/>
                <w:szCs w:val="18"/>
              </w:rPr>
            </w:pPr>
            <w:r w:rsidRPr="00E42726">
              <w:rPr>
                <w:sz w:val="18"/>
                <w:szCs w:val="18"/>
              </w:rPr>
              <w:t xml:space="preserve">Stakeholder and </w:t>
            </w:r>
            <w:r w:rsidR="001748CA">
              <w:rPr>
                <w:sz w:val="18"/>
                <w:szCs w:val="18"/>
              </w:rPr>
              <w:t>next</w:t>
            </w:r>
            <w:r w:rsidRPr="00E42726">
              <w:rPr>
                <w:sz w:val="18"/>
                <w:szCs w:val="18"/>
              </w:rPr>
              <w:t>-user mapping exercise with input from HPRU colleagues.</w:t>
            </w:r>
          </w:p>
          <w:p w:rsidRPr="00E42726" w:rsidR="00AA0481" w:rsidP="00103135" w:rsidRDefault="00AA0481" w14:paraId="5CFFE8EF" w14:textId="1F3BEA59">
            <w:pPr>
              <w:pStyle w:val="ListParagraph"/>
              <w:spacing w:after="0" w:line="240" w:lineRule="auto"/>
              <w:ind w:left="170"/>
              <w:jc w:val="center"/>
              <w:rPr>
                <w:sz w:val="18"/>
                <w:szCs w:val="18"/>
              </w:rPr>
            </w:pPr>
          </w:p>
          <w:p w:rsidRPr="00E42726" w:rsidR="00AA0481" w:rsidP="00103135" w:rsidRDefault="00AA0481" w14:paraId="165EBEF5" w14:textId="348492C9">
            <w:pPr>
              <w:pStyle w:val="ListParagraph"/>
              <w:numPr>
                <w:ilvl w:val="0"/>
                <w:numId w:val="44"/>
              </w:numPr>
              <w:spacing w:after="0" w:line="240" w:lineRule="auto"/>
              <w:ind w:left="170" w:hanging="170"/>
              <w:jc w:val="center"/>
              <w:rPr>
                <w:sz w:val="18"/>
                <w:szCs w:val="18"/>
              </w:rPr>
            </w:pPr>
            <w:r w:rsidRPr="00E42726">
              <w:rPr>
                <w:sz w:val="18"/>
                <w:szCs w:val="18"/>
              </w:rPr>
              <w:t>Establish relationships with government and parliamentary departments and networks.</w:t>
            </w:r>
          </w:p>
          <w:p w:rsidRPr="00E42726" w:rsidR="00521B47" w:rsidP="00103135" w:rsidRDefault="00521B47" w14:paraId="617DFB87" w14:textId="58C3AD33">
            <w:pPr>
              <w:ind w:left="170" w:hanging="170"/>
              <w:jc w:val="center"/>
              <w:rPr>
                <w:sz w:val="18"/>
                <w:szCs w:val="18"/>
              </w:rPr>
            </w:pPr>
          </w:p>
          <w:p w:rsidRPr="00E42726" w:rsidR="00E811D7" w:rsidP="00FB1D57" w:rsidRDefault="00AA0481" w14:paraId="43096618" w14:textId="7F9A6D82">
            <w:pPr>
              <w:pStyle w:val="ListParagraph"/>
              <w:numPr>
                <w:ilvl w:val="0"/>
                <w:numId w:val="44"/>
              </w:numPr>
              <w:spacing w:before="0" w:after="0" w:line="240" w:lineRule="auto"/>
              <w:ind w:left="170" w:hanging="170"/>
              <w:jc w:val="center"/>
              <w:rPr>
                <w:sz w:val="18"/>
                <w:szCs w:val="18"/>
              </w:rPr>
            </w:pPr>
            <w:r w:rsidRPr="00E42726">
              <w:rPr>
                <w:sz w:val="18"/>
                <w:szCs w:val="18"/>
              </w:rPr>
              <w:t>Watching brief on research interests to inform communication and dissemination approaches.</w:t>
            </w:r>
          </w:p>
        </w:tc>
        <w:tc>
          <w:tcPr>
            <w:tcW w:w="3571" w:type="dxa"/>
            <w:shd w:val="clear" w:color="auto" w:fill="92DA8C"/>
            <w:vAlign w:val="center"/>
          </w:tcPr>
          <w:p w:rsidRPr="00E42726" w:rsidR="00AA0481" w:rsidP="00103135" w:rsidRDefault="00AA0481" w14:paraId="35665A4B" w14:textId="77777777">
            <w:pPr>
              <w:pStyle w:val="ListParagraph"/>
              <w:numPr>
                <w:ilvl w:val="0"/>
                <w:numId w:val="44"/>
              </w:numPr>
              <w:spacing w:before="240" w:after="0" w:line="240" w:lineRule="auto"/>
              <w:ind w:left="170" w:hanging="170"/>
              <w:jc w:val="center"/>
              <w:rPr>
                <w:sz w:val="18"/>
                <w:szCs w:val="18"/>
              </w:rPr>
            </w:pPr>
            <w:r w:rsidRPr="00E42726">
              <w:rPr>
                <w:sz w:val="18"/>
                <w:szCs w:val="18"/>
              </w:rPr>
              <w:t>Engagement with PCOG panel.</w:t>
            </w:r>
          </w:p>
          <w:p w:rsidRPr="00E42726" w:rsidR="005A0D08" w:rsidP="005A0D08" w:rsidRDefault="005A0D08" w14:paraId="494DF464" w14:textId="77777777">
            <w:pPr>
              <w:pStyle w:val="ListParagraph"/>
              <w:spacing w:before="240" w:after="0" w:line="240" w:lineRule="auto"/>
              <w:ind w:left="170"/>
              <w:rPr>
                <w:sz w:val="18"/>
                <w:szCs w:val="18"/>
              </w:rPr>
            </w:pPr>
          </w:p>
          <w:p w:rsidRPr="00E42726" w:rsidR="00E811D7" w:rsidP="00103135" w:rsidRDefault="00AA0481" w14:paraId="0DF5FCC7" w14:textId="5B04793D">
            <w:pPr>
              <w:pStyle w:val="ListParagraph"/>
              <w:numPr>
                <w:ilvl w:val="0"/>
                <w:numId w:val="44"/>
              </w:numPr>
              <w:spacing w:after="0" w:line="240" w:lineRule="auto"/>
              <w:ind w:left="170" w:hanging="170"/>
              <w:jc w:val="center"/>
              <w:rPr>
                <w:sz w:val="18"/>
                <w:szCs w:val="18"/>
              </w:rPr>
            </w:pPr>
            <w:r w:rsidRPr="00E42726">
              <w:rPr>
                <w:sz w:val="18"/>
                <w:szCs w:val="18"/>
              </w:rPr>
              <w:t>Continued identification and engagement of new and emerging stakeholders and end users</w:t>
            </w:r>
            <w:r w:rsidRPr="00E42726" w:rsidR="00A32E08">
              <w:rPr>
                <w:sz w:val="18"/>
                <w:szCs w:val="18"/>
              </w:rPr>
              <w:t xml:space="preserve"> t</w:t>
            </w:r>
            <w:r w:rsidRPr="00E42726">
              <w:rPr>
                <w:sz w:val="18"/>
                <w:szCs w:val="18"/>
              </w:rPr>
              <w:t>o establish policy/practical relevance.</w:t>
            </w:r>
          </w:p>
        </w:tc>
      </w:tr>
      <w:tr w:rsidRPr="00103135" w:rsidR="00E811D7" w:rsidTr="00FB1D57" w14:paraId="01CCF162" w14:textId="77777777">
        <w:tc>
          <w:tcPr>
            <w:tcW w:w="1276" w:type="dxa"/>
            <w:shd w:val="clear" w:color="auto" w:fill="E0E080"/>
            <w:vAlign w:val="center"/>
          </w:tcPr>
          <w:p w:rsidR="00FB1D57" w:rsidP="00FB1D57" w:rsidRDefault="00E811D7" w14:paraId="51B7F35A" w14:textId="77777777">
            <w:pPr>
              <w:jc w:val="center"/>
            </w:pPr>
            <w:r w:rsidRPr="00103135">
              <w:t>3</w:t>
            </w:r>
          </w:p>
          <w:p w:rsidRPr="00103135" w:rsidR="00E811D7" w:rsidP="00FB1D57" w:rsidRDefault="00E811D7" w14:paraId="7C866D68" w14:textId="0AD2BD61">
            <w:pPr>
              <w:jc w:val="center"/>
            </w:pPr>
            <w:r w:rsidRPr="00103135">
              <w:t>KMb in practice</w:t>
            </w:r>
          </w:p>
        </w:tc>
        <w:tc>
          <w:tcPr>
            <w:tcW w:w="2410" w:type="dxa"/>
            <w:shd w:val="clear" w:color="auto" w:fill="E0E080"/>
            <w:vAlign w:val="center"/>
          </w:tcPr>
          <w:p w:rsidRPr="00E42726" w:rsidR="00103135" w:rsidP="00103135" w:rsidRDefault="00E811D7" w14:paraId="08287416" w14:textId="2FA391BD">
            <w:pPr>
              <w:pStyle w:val="ListParagraph"/>
              <w:numPr>
                <w:ilvl w:val="0"/>
                <w:numId w:val="44"/>
              </w:numPr>
              <w:spacing w:before="120" w:after="0" w:line="240" w:lineRule="auto"/>
              <w:ind w:left="170" w:hanging="170"/>
              <w:jc w:val="center"/>
              <w:rPr>
                <w:sz w:val="18"/>
                <w:szCs w:val="18"/>
              </w:rPr>
            </w:pPr>
            <w:r w:rsidRPr="00E42726">
              <w:rPr>
                <w:sz w:val="18"/>
                <w:szCs w:val="18"/>
              </w:rPr>
              <w:t>Many researchers will be unfamiliar with KMb</w:t>
            </w:r>
            <w:r w:rsidR="00DC6C66">
              <w:rPr>
                <w:sz w:val="18"/>
                <w:szCs w:val="18"/>
              </w:rPr>
              <w:t xml:space="preserve"> </w:t>
            </w:r>
            <w:r w:rsidRPr="00E42726">
              <w:rPr>
                <w:sz w:val="18"/>
                <w:szCs w:val="18"/>
              </w:rPr>
              <w:t>and how it is distinctive from communication or dissemination of results.</w:t>
            </w:r>
          </w:p>
          <w:p w:rsidRPr="00E42726" w:rsidR="00103135" w:rsidP="00103135" w:rsidRDefault="00E811D7" w14:paraId="723CAD1D" w14:textId="54BA3FA5">
            <w:pPr>
              <w:pStyle w:val="ListParagraph"/>
              <w:spacing w:before="120" w:after="0" w:line="240" w:lineRule="auto"/>
              <w:ind w:left="170"/>
              <w:rPr>
                <w:sz w:val="18"/>
                <w:szCs w:val="18"/>
              </w:rPr>
            </w:pPr>
            <w:r w:rsidRPr="00E42726">
              <w:rPr>
                <w:sz w:val="18"/>
                <w:szCs w:val="18"/>
              </w:rPr>
              <w:t xml:space="preserve"> </w:t>
            </w:r>
          </w:p>
          <w:p w:rsidRPr="00E42726" w:rsidR="00E811D7" w:rsidP="00103135" w:rsidRDefault="00E811D7" w14:paraId="193B1ED4" w14:textId="0AC61DFC">
            <w:pPr>
              <w:pStyle w:val="ListParagraph"/>
              <w:numPr>
                <w:ilvl w:val="0"/>
                <w:numId w:val="44"/>
              </w:numPr>
              <w:spacing w:before="120" w:after="0" w:line="240" w:lineRule="auto"/>
              <w:ind w:left="170" w:hanging="170"/>
              <w:jc w:val="center"/>
              <w:rPr>
                <w:sz w:val="18"/>
                <w:szCs w:val="18"/>
              </w:rPr>
            </w:pPr>
            <w:r w:rsidRPr="00E42726">
              <w:rPr>
                <w:sz w:val="18"/>
                <w:szCs w:val="18"/>
              </w:rPr>
              <w:t xml:space="preserve">We will </w:t>
            </w:r>
            <w:r w:rsidRPr="00E42726" w:rsidR="00103135">
              <w:rPr>
                <w:sz w:val="18"/>
                <w:szCs w:val="18"/>
              </w:rPr>
              <w:t>work</w:t>
            </w:r>
            <w:r w:rsidRPr="00E42726">
              <w:rPr>
                <w:sz w:val="18"/>
                <w:szCs w:val="18"/>
              </w:rPr>
              <w:t xml:space="preserve"> with other HPRUs to offer training and support to </w:t>
            </w:r>
            <w:r w:rsidRPr="00E42726" w:rsidR="004018B3">
              <w:rPr>
                <w:sz w:val="18"/>
                <w:szCs w:val="18"/>
              </w:rPr>
              <w:t xml:space="preserve">build capacity and </w:t>
            </w:r>
            <w:r w:rsidRPr="00E42726">
              <w:rPr>
                <w:sz w:val="18"/>
                <w:szCs w:val="18"/>
              </w:rPr>
              <w:t>help raise awareness of KMb, its methods, aims and the critical role it can play in maximising the value of research.</w:t>
            </w:r>
          </w:p>
          <w:p w:rsidRPr="00E42726" w:rsidR="00E811D7" w:rsidP="00103135" w:rsidRDefault="00E811D7" w14:paraId="0C1A5AE6" w14:textId="77777777">
            <w:pPr>
              <w:spacing w:before="120"/>
              <w:ind w:left="170" w:hanging="170"/>
              <w:jc w:val="center"/>
              <w:rPr>
                <w:sz w:val="18"/>
                <w:szCs w:val="18"/>
              </w:rPr>
            </w:pPr>
          </w:p>
          <w:p w:rsidRPr="00E42726" w:rsidR="00E811D7" w:rsidP="00103135" w:rsidRDefault="00E811D7" w14:paraId="6A1DDFA7" w14:textId="0C2BE269">
            <w:pPr>
              <w:spacing w:before="120"/>
              <w:ind w:left="170" w:hanging="170"/>
              <w:jc w:val="center"/>
              <w:rPr>
                <w:sz w:val="18"/>
                <w:szCs w:val="18"/>
              </w:rPr>
            </w:pPr>
          </w:p>
        </w:tc>
        <w:tc>
          <w:tcPr>
            <w:tcW w:w="3118" w:type="dxa"/>
            <w:shd w:val="clear" w:color="auto" w:fill="E0E080"/>
            <w:vAlign w:val="center"/>
          </w:tcPr>
          <w:p w:rsidRPr="00E42726" w:rsidR="00E811D7" w:rsidP="00103135" w:rsidRDefault="00E811D7" w14:paraId="1719E90E" w14:textId="0E0BCE88">
            <w:pPr>
              <w:pStyle w:val="ListParagraph"/>
              <w:numPr>
                <w:ilvl w:val="0"/>
                <w:numId w:val="44"/>
              </w:numPr>
              <w:spacing w:before="120" w:after="0" w:line="240" w:lineRule="auto"/>
              <w:ind w:left="170" w:hanging="170"/>
              <w:jc w:val="center"/>
              <w:rPr>
                <w:sz w:val="18"/>
                <w:szCs w:val="18"/>
              </w:rPr>
            </w:pPr>
            <w:r w:rsidRPr="00E42726">
              <w:rPr>
                <w:sz w:val="18"/>
                <w:szCs w:val="18"/>
              </w:rPr>
              <w:t>KMb section published on the HPRU website, including KMb strategy.</w:t>
            </w:r>
          </w:p>
          <w:p w:rsidRPr="00E42726" w:rsidR="00103135" w:rsidP="00103135" w:rsidRDefault="00103135" w14:paraId="6B093E4C" w14:textId="77777777">
            <w:pPr>
              <w:pStyle w:val="ListParagraph"/>
              <w:spacing w:before="120" w:after="0" w:line="240" w:lineRule="auto"/>
              <w:ind w:left="170"/>
              <w:rPr>
                <w:sz w:val="18"/>
                <w:szCs w:val="18"/>
              </w:rPr>
            </w:pPr>
          </w:p>
          <w:p w:rsidRPr="00E42726" w:rsidR="00E811D7" w:rsidP="00103135" w:rsidRDefault="00E811D7" w14:paraId="3E77C3DB" w14:textId="6D79141A">
            <w:pPr>
              <w:pStyle w:val="ListParagraph"/>
              <w:numPr>
                <w:ilvl w:val="0"/>
                <w:numId w:val="44"/>
              </w:numPr>
              <w:spacing w:before="120" w:after="0" w:line="240" w:lineRule="auto"/>
              <w:ind w:left="170" w:hanging="170"/>
              <w:jc w:val="center"/>
              <w:rPr>
                <w:sz w:val="18"/>
                <w:szCs w:val="18"/>
              </w:rPr>
            </w:pPr>
            <w:r w:rsidRPr="00E42726">
              <w:rPr>
                <w:sz w:val="18"/>
                <w:szCs w:val="18"/>
              </w:rPr>
              <w:t xml:space="preserve">Regular attendance at Research Theme Meetings and Management meetings to encourage all to consider KMb throughout the research </w:t>
            </w:r>
            <w:proofErr w:type="gramStart"/>
            <w:r w:rsidRPr="00E42726" w:rsidR="00AA0481">
              <w:rPr>
                <w:sz w:val="18"/>
                <w:szCs w:val="18"/>
              </w:rPr>
              <w:t>life</w:t>
            </w:r>
            <w:r w:rsidRPr="00E42726" w:rsidR="00103135">
              <w:rPr>
                <w:sz w:val="18"/>
                <w:szCs w:val="18"/>
              </w:rPr>
              <w:t>-</w:t>
            </w:r>
            <w:r w:rsidRPr="00E42726" w:rsidR="00AA0481">
              <w:rPr>
                <w:sz w:val="18"/>
                <w:szCs w:val="18"/>
              </w:rPr>
              <w:t>cy</w:t>
            </w:r>
            <w:r w:rsidRPr="00E42726" w:rsidR="004018B3">
              <w:rPr>
                <w:sz w:val="18"/>
                <w:szCs w:val="18"/>
              </w:rPr>
              <w:t>c</w:t>
            </w:r>
            <w:r w:rsidRPr="00E42726" w:rsidR="00AA0481">
              <w:rPr>
                <w:sz w:val="18"/>
                <w:szCs w:val="18"/>
              </w:rPr>
              <w:t>le</w:t>
            </w:r>
            <w:proofErr w:type="gramEnd"/>
            <w:r w:rsidRPr="00E42726">
              <w:rPr>
                <w:sz w:val="18"/>
                <w:szCs w:val="18"/>
              </w:rPr>
              <w:t>.</w:t>
            </w:r>
          </w:p>
          <w:p w:rsidRPr="00E42726" w:rsidR="00103135" w:rsidP="00103135" w:rsidRDefault="00103135" w14:paraId="53518121" w14:textId="77777777">
            <w:pPr>
              <w:pStyle w:val="ListParagraph"/>
              <w:spacing w:before="120" w:after="0" w:line="240" w:lineRule="auto"/>
              <w:ind w:left="170"/>
              <w:rPr>
                <w:sz w:val="18"/>
                <w:szCs w:val="18"/>
              </w:rPr>
            </w:pPr>
          </w:p>
          <w:p w:rsidRPr="00E42726" w:rsidR="00AA0481" w:rsidP="00103135" w:rsidRDefault="00AA0481" w14:paraId="57C36D9C" w14:textId="628F7D47">
            <w:pPr>
              <w:pStyle w:val="ListParagraph"/>
              <w:numPr>
                <w:ilvl w:val="0"/>
                <w:numId w:val="44"/>
              </w:numPr>
              <w:spacing w:before="120" w:after="0" w:line="240" w:lineRule="auto"/>
              <w:ind w:left="170" w:hanging="170"/>
              <w:jc w:val="center"/>
              <w:rPr>
                <w:sz w:val="18"/>
                <w:szCs w:val="18"/>
              </w:rPr>
            </w:pPr>
            <w:r w:rsidRPr="00E42726">
              <w:rPr>
                <w:sz w:val="18"/>
                <w:szCs w:val="18"/>
              </w:rPr>
              <w:t xml:space="preserve">Work with </w:t>
            </w:r>
            <w:r w:rsidR="001748CA">
              <w:rPr>
                <w:sz w:val="18"/>
                <w:szCs w:val="18"/>
              </w:rPr>
              <w:t xml:space="preserve">HPRU Research Inclusion (RI) and Public and Patient Involvement and Engagement (PPIE) leads </w:t>
            </w:r>
            <w:r w:rsidRPr="00E42726">
              <w:rPr>
                <w:sz w:val="18"/>
                <w:szCs w:val="18"/>
              </w:rPr>
              <w:t>to understand public and training needs.</w:t>
            </w:r>
          </w:p>
          <w:p w:rsidRPr="00E42726" w:rsidR="00E811D7" w:rsidP="00103135" w:rsidRDefault="00E811D7" w14:paraId="13A16C26" w14:textId="77777777">
            <w:pPr>
              <w:spacing w:before="120"/>
              <w:ind w:left="170" w:hanging="170"/>
              <w:jc w:val="center"/>
              <w:rPr>
                <w:sz w:val="18"/>
                <w:szCs w:val="18"/>
              </w:rPr>
            </w:pPr>
          </w:p>
        </w:tc>
        <w:tc>
          <w:tcPr>
            <w:tcW w:w="3571" w:type="dxa"/>
            <w:shd w:val="clear" w:color="auto" w:fill="E0E080"/>
            <w:vAlign w:val="center"/>
          </w:tcPr>
          <w:p w:rsidRPr="00E42726" w:rsidR="00E811D7" w:rsidP="00103135" w:rsidRDefault="00E811D7" w14:paraId="32BE9B23" w14:textId="267247C2">
            <w:pPr>
              <w:pStyle w:val="ListParagraph"/>
              <w:numPr>
                <w:ilvl w:val="0"/>
                <w:numId w:val="44"/>
              </w:numPr>
              <w:spacing w:before="120" w:after="0" w:line="240" w:lineRule="auto"/>
              <w:ind w:left="170" w:hanging="170"/>
              <w:jc w:val="center"/>
              <w:rPr>
                <w:sz w:val="18"/>
                <w:szCs w:val="18"/>
              </w:rPr>
            </w:pPr>
            <w:r w:rsidRPr="00E42726">
              <w:rPr>
                <w:sz w:val="18"/>
                <w:szCs w:val="18"/>
              </w:rPr>
              <w:t xml:space="preserve">Establish and maintain a KMb training programme </w:t>
            </w:r>
            <w:r w:rsidR="00FB1D57">
              <w:rPr>
                <w:sz w:val="18"/>
                <w:szCs w:val="18"/>
              </w:rPr>
              <w:t>working</w:t>
            </w:r>
            <w:r w:rsidRPr="00E42726">
              <w:rPr>
                <w:sz w:val="18"/>
                <w:szCs w:val="18"/>
              </w:rPr>
              <w:t xml:space="preserve"> with HPRU </w:t>
            </w:r>
            <w:r w:rsidRPr="00E42726" w:rsidR="002F0039">
              <w:rPr>
                <w:sz w:val="18"/>
                <w:szCs w:val="18"/>
              </w:rPr>
              <w:t>Specialist</w:t>
            </w:r>
            <w:r w:rsidRPr="00E42726" w:rsidR="00AA0481">
              <w:rPr>
                <w:sz w:val="18"/>
                <w:szCs w:val="18"/>
              </w:rPr>
              <w:t xml:space="preserve"> l</w:t>
            </w:r>
            <w:r w:rsidRPr="00E42726" w:rsidR="008B58F7">
              <w:rPr>
                <w:sz w:val="18"/>
                <w:szCs w:val="18"/>
              </w:rPr>
              <w:t>e</w:t>
            </w:r>
            <w:r w:rsidRPr="00E42726" w:rsidR="00AA0481">
              <w:rPr>
                <w:sz w:val="18"/>
                <w:szCs w:val="18"/>
              </w:rPr>
              <w:t xml:space="preserve">ads e.g., </w:t>
            </w:r>
            <w:r w:rsidRPr="00E42726" w:rsidR="002F0039">
              <w:rPr>
                <w:sz w:val="18"/>
                <w:szCs w:val="18"/>
              </w:rPr>
              <w:t>Academic</w:t>
            </w:r>
            <w:r w:rsidRPr="00E42726" w:rsidR="00AA0481">
              <w:rPr>
                <w:sz w:val="18"/>
                <w:szCs w:val="18"/>
              </w:rPr>
              <w:t xml:space="preserve"> Training</w:t>
            </w:r>
            <w:r w:rsidR="00FB1D57">
              <w:rPr>
                <w:sz w:val="18"/>
                <w:szCs w:val="18"/>
              </w:rPr>
              <w:t>, Research Inclusion and P</w:t>
            </w:r>
            <w:r w:rsidRPr="00FB1D57" w:rsidR="00FB1D57">
              <w:rPr>
                <w:sz w:val="18"/>
                <w:szCs w:val="18"/>
              </w:rPr>
              <w:t>ublic and community involvement,</w:t>
            </w:r>
            <w:r w:rsidR="00FB1D57">
              <w:rPr>
                <w:sz w:val="18"/>
                <w:szCs w:val="18"/>
              </w:rPr>
              <w:t xml:space="preserve"> en</w:t>
            </w:r>
            <w:r w:rsidRPr="00FB1D57" w:rsidR="00FB1D57">
              <w:rPr>
                <w:sz w:val="18"/>
                <w:szCs w:val="18"/>
              </w:rPr>
              <w:t>gagement and participation</w:t>
            </w:r>
            <w:r w:rsidR="00FB1D57">
              <w:rPr>
                <w:sz w:val="18"/>
                <w:szCs w:val="18"/>
              </w:rPr>
              <w:t xml:space="preserve"> (PCIEP) and the HPRU </w:t>
            </w:r>
            <w:r w:rsidRPr="00FB1D57" w:rsidR="00FB1D57">
              <w:rPr>
                <w:sz w:val="18"/>
                <w:szCs w:val="18"/>
              </w:rPr>
              <w:t>Research Capacity Development (RCD)</w:t>
            </w:r>
            <w:r w:rsidR="00FB1D57">
              <w:rPr>
                <w:sz w:val="18"/>
                <w:szCs w:val="18"/>
              </w:rPr>
              <w:t xml:space="preserve"> Network</w:t>
            </w:r>
            <w:r w:rsidRPr="00E42726">
              <w:rPr>
                <w:sz w:val="18"/>
                <w:szCs w:val="18"/>
              </w:rPr>
              <w:t>.</w:t>
            </w:r>
          </w:p>
          <w:p w:rsidRPr="00E42726" w:rsidR="00103135" w:rsidP="00103135" w:rsidRDefault="00103135" w14:paraId="2ED8F84C" w14:textId="77777777">
            <w:pPr>
              <w:pStyle w:val="ListParagraph"/>
              <w:spacing w:before="120" w:after="0" w:line="240" w:lineRule="auto"/>
              <w:ind w:left="170"/>
              <w:rPr>
                <w:sz w:val="18"/>
                <w:szCs w:val="18"/>
              </w:rPr>
            </w:pPr>
          </w:p>
          <w:p w:rsidRPr="00E42726" w:rsidR="00AA0481" w:rsidP="00103135" w:rsidRDefault="00E811D7" w14:paraId="71EBC0B3" w14:textId="5CA7DD13">
            <w:pPr>
              <w:pStyle w:val="ListParagraph"/>
              <w:numPr>
                <w:ilvl w:val="0"/>
                <w:numId w:val="44"/>
              </w:numPr>
              <w:spacing w:before="120" w:after="0" w:line="240" w:lineRule="auto"/>
              <w:ind w:left="170" w:hanging="170"/>
              <w:jc w:val="center"/>
              <w:rPr>
                <w:sz w:val="18"/>
                <w:szCs w:val="18"/>
              </w:rPr>
            </w:pPr>
            <w:r w:rsidRPr="00E42726">
              <w:rPr>
                <w:sz w:val="18"/>
                <w:szCs w:val="18"/>
              </w:rPr>
              <w:t>Session on KMb at HPRU Annual meetings.</w:t>
            </w:r>
          </w:p>
          <w:p w:rsidRPr="00E42726" w:rsidR="00103135" w:rsidP="00103135" w:rsidRDefault="00103135" w14:paraId="1C3EBCF7" w14:textId="77777777">
            <w:pPr>
              <w:pStyle w:val="ListParagraph"/>
              <w:spacing w:before="120" w:after="0" w:line="240" w:lineRule="auto"/>
              <w:ind w:left="170"/>
              <w:rPr>
                <w:sz w:val="18"/>
                <w:szCs w:val="18"/>
              </w:rPr>
            </w:pPr>
          </w:p>
          <w:p w:rsidRPr="00E42726" w:rsidR="005A0D08" w:rsidP="005A0D08" w:rsidRDefault="00AA0481" w14:paraId="12B097FE" w14:textId="40E4C358">
            <w:pPr>
              <w:pStyle w:val="ListParagraph"/>
              <w:numPr>
                <w:ilvl w:val="0"/>
                <w:numId w:val="44"/>
              </w:numPr>
              <w:spacing w:before="120" w:after="0" w:line="240" w:lineRule="auto"/>
              <w:ind w:left="170" w:hanging="170"/>
              <w:jc w:val="center"/>
              <w:rPr>
                <w:sz w:val="18"/>
                <w:szCs w:val="18"/>
              </w:rPr>
            </w:pPr>
            <w:r w:rsidRPr="00E42726">
              <w:rPr>
                <w:sz w:val="18"/>
                <w:szCs w:val="18"/>
              </w:rPr>
              <w:t>Work with other HPRUs to facilitate mobilisation</w:t>
            </w:r>
            <w:r w:rsidR="00FB1D57">
              <w:rPr>
                <w:sz w:val="18"/>
                <w:szCs w:val="18"/>
              </w:rPr>
              <w:t xml:space="preserve"> and c</w:t>
            </w:r>
            <w:r w:rsidRPr="00E42726" w:rsidR="00FB1D57">
              <w:rPr>
                <w:sz w:val="18"/>
                <w:szCs w:val="18"/>
              </w:rPr>
              <w:t>ontribute to the collective synthesis of knowledge mobilisation case studies across the HPRUs.</w:t>
            </w:r>
          </w:p>
          <w:p w:rsidRPr="00E42726" w:rsidR="005A0D08" w:rsidP="005A0D08" w:rsidRDefault="005A0D08" w14:paraId="02649738" w14:textId="77777777">
            <w:pPr>
              <w:pStyle w:val="ListParagraph"/>
              <w:rPr>
                <w:sz w:val="18"/>
                <w:szCs w:val="18"/>
              </w:rPr>
            </w:pPr>
          </w:p>
          <w:p w:rsidRPr="00FB1D57" w:rsidR="00E811D7" w:rsidP="00FB1D57" w:rsidRDefault="00E42726" w14:paraId="54BD6B5F" w14:textId="7104AF0F">
            <w:pPr>
              <w:pStyle w:val="ListParagraph"/>
              <w:numPr>
                <w:ilvl w:val="0"/>
                <w:numId w:val="44"/>
              </w:numPr>
              <w:spacing w:before="120" w:after="0" w:line="240" w:lineRule="auto"/>
              <w:ind w:left="170" w:hanging="170"/>
              <w:jc w:val="center"/>
              <w:rPr>
                <w:sz w:val="18"/>
                <w:szCs w:val="18"/>
              </w:rPr>
            </w:pPr>
            <w:r w:rsidRPr="00E42726">
              <w:rPr>
                <w:sz w:val="18"/>
                <w:szCs w:val="18"/>
              </w:rPr>
              <w:t>Participate in and s</w:t>
            </w:r>
            <w:r w:rsidRPr="00E42726" w:rsidR="00AA0481">
              <w:rPr>
                <w:sz w:val="18"/>
                <w:szCs w:val="18"/>
              </w:rPr>
              <w:t xml:space="preserve">hare good practice </w:t>
            </w:r>
            <w:r w:rsidRPr="00E42726">
              <w:rPr>
                <w:sz w:val="18"/>
                <w:szCs w:val="18"/>
              </w:rPr>
              <w:t>with</w:t>
            </w:r>
            <w:r w:rsidRPr="00E42726" w:rsidR="00AA0481">
              <w:rPr>
                <w:sz w:val="18"/>
                <w:szCs w:val="18"/>
              </w:rPr>
              <w:t xml:space="preserve"> HPRU KMb Network.</w:t>
            </w:r>
          </w:p>
        </w:tc>
      </w:tr>
      <w:tr w:rsidRPr="00103135" w:rsidR="00E811D7" w:rsidTr="00FB1D57" w14:paraId="0A0774BB" w14:textId="77777777">
        <w:tc>
          <w:tcPr>
            <w:tcW w:w="1276" w:type="dxa"/>
            <w:shd w:val="clear" w:color="auto" w:fill="D67F00"/>
            <w:vAlign w:val="center"/>
          </w:tcPr>
          <w:p w:rsidR="00FB1D57" w:rsidP="00FB1D57" w:rsidRDefault="00E811D7" w14:paraId="68E82525" w14:textId="77777777">
            <w:pPr>
              <w:spacing w:before="120"/>
              <w:jc w:val="center"/>
            </w:pPr>
            <w:r w:rsidRPr="005A0D08">
              <w:t>4</w:t>
            </w:r>
          </w:p>
          <w:p w:rsidRPr="005A0D08" w:rsidR="00E811D7" w:rsidP="00FB1D57" w:rsidRDefault="00E811D7" w14:paraId="1C3E2AC6" w14:textId="7D560AC5">
            <w:pPr>
              <w:jc w:val="center"/>
            </w:pPr>
            <w:r w:rsidRPr="005A0D08">
              <w:t>Routes to KMb impact</w:t>
            </w:r>
          </w:p>
        </w:tc>
        <w:tc>
          <w:tcPr>
            <w:tcW w:w="2410" w:type="dxa"/>
            <w:shd w:val="clear" w:color="auto" w:fill="D67F00"/>
          </w:tcPr>
          <w:p w:rsidRPr="00E42726" w:rsidR="00E811D7" w:rsidP="00714D8C" w:rsidRDefault="00E811D7" w14:paraId="3CF9A656" w14:textId="155EC71B">
            <w:pPr>
              <w:pStyle w:val="ListParagraph"/>
              <w:numPr>
                <w:ilvl w:val="0"/>
                <w:numId w:val="44"/>
              </w:numPr>
              <w:spacing w:before="120" w:after="0" w:line="240" w:lineRule="auto"/>
              <w:ind w:left="170" w:hanging="170"/>
              <w:jc w:val="center"/>
              <w:rPr>
                <w:sz w:val="18"/>
                <w:szCs w:val="18"/>
              </w:rPr>
            </w:pPr>
            <w:r w:rsidRPr="00E42726">
              <w:rPr>
                <w:sz w:val="18"/>
                <w:szCs w:val="18"/>
              </w:rPr>
              <w:t xml:space="preserve">Demonstration of how research has achieved </w:t>
            </w:r>
            <w:r w:rsidRPr="00E42726" w:rsidR="00D12128">
              <w:rPr>
                <w:sz w:val="18"/>
                <w:szCs w:val="18"/>
              </w:rPr>
              <w:t>its</w:t>
            </w:r>
            <w:r w:rsidRPr="00E42726">
              <w:rPr>
                <w:sz w:val="18"/>
                <w:szCs w:val="18"/>
              </w:rPr>
              <w:t xml:space="preserve"> intended outcomes and impact.</w:t>
            </w:r>
          </w:p>
          <w:p w:rsidRPr="00E42726" w:rsidR="00E42726" w:rsidP="00E42726" w:rsidRDefault="00E42726" w14:paraId="641A410D" w14:textId="77777777">
            <w:pPr>
              <w:pStyle w:val="ListParagraph"/>
              <w:spacing w:before="120" w:after="0" w:line="240" w:lineRule="auto"/>
              <w:ind w:left="170"/>
              <w:rPr>
                <w:sz w:val="18"/>
                <w:szCs w:val="18"/>
              </w:rPr>
            </w:pPr>
          </w:p>
          <w:p w:rsidRPr="00E42726" w:rsidR="00E811D7" w:rsidP="005A0D08" w:rsidRDefault="00D12128" w14:paraId="1AB5E6BB" w14:textId="1AF82E8F">
            <w:pPr>
              <w:pStyle w:val="ListParagraph"/>
              <w:numPr>
                <w:ilvl w:val="0"/>
                <w:numId w:val="44"/>
              </w:numPr>
              <w:spacing w:before="120" w:after="0" w:line="240" w:lineRule="auto"/>
              <w:ind w:left="170" w:hanging="170"/>
              <w:jc w:val="center"/>
              <w:rPr>
                <w:sz w:val="18"/>
                <w:szCs w:val="18"/>
              </w:rPr>
            </w:pPr>
            <w:r w:rsidRPr="00E42726">
              <w:rPr>
                <w:sz w:val="18"/>
                <w:szCs w:val="18"/>
              </w:rPr>
              <w:t xml:space="preserve">Consideration of the significance </w:t>
            </w:r>
            <w:r w:rsidRPr="00E42726" w:rsidR="005A0D08">
              <w:rPr>
                <w:sz w:val="18"/>
                <w:szCs w:val="18"/>
              </w:rPr>
              <w:t xml:space="preserve">and reach </w:t>
            </w:r>
            <w:r w:rsidRPr="00E42726">
              <w:rPr>
                <w:sz w:val="18"/>
                <w:szCs w:val="18"/>
              </w:rPr>
              <w:t>of the research.</w:t>
            </w:r>
          </w:p>
        </w:tc>
        <w:tc>
          <w:tcPr>
            <w:tcW w:w="3118" w:type="dxa"/>
            <w:shd w:val="clear" w:color="auto" w:fill="D67F00"/>
          </w:tcPr>
          <w:p w:rsidRPr="00E42726" w:rsidR="00D12128" w:rsidP="00714D8C" w:rsidRDefault="00D12128" w14:paraId="29520EF2" w14:textId="6EB9CAB7">
            <w:pPr>
              <w:pStyle w:val="ListParagraph"/>
              <w:numPr>
                <w:ilvl w:val="0"/>
                <w:numId w:val="44"/>
              </w:numPr>
              <w:spacing w:before="120" w:after="0" w:line="240" w:lineRule="auto"/>
              <w:ind w:left="170" w:hanging="170"/>
              <w:jc w:val="center"/>
              <w:rPr>
                <w:sz w:val="18"/>
                <w:szCs w:val="18"/>
              </w:rPr>
            </w:pPr>
            <w:r w:rsidRPr="00E42726">
              <w:rPr>
                <w:sz w:val="18"/>
                <w:szCs w:val="18"/>
              </w:rPr>
              <w:t>Measurement of impact e.g. metrics</w:t>
            </w:r>
            <w:r w:rsidR="00D418F0">
              <w:rPr>
                <w:sz w:val="18"/>
                <w:szCs w:val="18"/>
              </w:rPr>
              <w:t xml:space="preserve"> for engagement</w:t>
            </w:r>
            <w:r w:rsidRPr="00E42726">
              <w:rPr>
                <w:sz w:val="18"/>
                <w:szCs w:val="18"/>
              </w:rPr>
              <w:t>.</w:t>
            </w:r>
          </w:p>
          <w:p w:rsidRPr="00E42726" w:rsidR="00E42726" w:rsidP="00E42726" w:rsidRDefault="00E42726" w14:paraId="230D82B6" w14:textId="77777777">
            <w:pPr>
              <w:pStyle w:val="ListParagraph"/>
              <w:spacing w:before="120" w:after="0" w:line="240" w:lineRule="auto"/>
              <w:ind w:left="170"/>
              <w:rPr>
                <w:sz w:val="18"/>
                <w:szCs w:val="18"/>
              </w:rPr>
            </w:pPr>
          </w:p>
          <w:p w:rsidRPr="00E42726" w:rsidR="00D12128" w:rsidP="00714D8C" w:rsidRDefault="00D12128" w14:paraId="2AB313CF" w14:textId="6E1ABA77">
            <w:pPr>
              <w:pStyle w:val="ListParagraph"/>
              <w:numPr>
                <w:ilvl w:val="0"/>
                <w:numId w:val="44"/>
              </w:numPr>
              <w:spacing w:before="120" w:after="0" w:line="240" w:lineRule="auto"/>
              <w:ind w:left="170" w:hanging="170"/>
              <w:jc w:val="center"/>
              <w:rPr>
                <w:sz w:val="18"/>
                <w:szCs w:val="18"/>
              </w:rPr>
            </w:pPr>
            <w:r w:rsidRPr="00E42726">
              <w:rPr>
                <w:sz w:val="18"/>
                <w:szCs w:val="18"/>
              </w:rPr>
              <w:t>Use research outputs to support different dissemination methods relevant to end users.</w:t>
            </w:r>
          </w:p>
          <w:p w:rsidRPr="00E42726" w:rsidR="005A0D08" w:rsidP="005A0D08" w:rsidRDefault="005A0D08" w14:paraId="403513CC" w14:textId="77777777">
            <w:pPr>
              <w:pStyle w:val="ListParagraph"/>
              <w:spacing w:before="120" w:after="0" w:line="240" w:lineRule="auto"/>
              <w:ind w:left="170"/>
              <w:rPr>
                <w:sz w:val="18"/>
                <w:szCs w:val="18"/>
              </w:rPr>
            </w:pPr>
          </w:p>
          <w:p w:rsidRPr="00E42726" w:rsidR="00D12128" w:rsidP="00E42726" w:rsidRDefault="00D12128" w14:paraId="4F615426" w14:textId="75F53B1B">
            <w:pPr>
              <w:pStyle w:val="ListParagraph"/>
              <w:numPr>
                <w:ilvl w:val="0"/>
                <w:numId w:val="44"/>
              </w:numPr>
              <w:spacing w:before="120" w:after="0" w:line="240" w:lineRule="auto"/>
              <w:ind w:left="170" w:hanging="170"/>
              <w:jc w:val="center"/>
              <w:rPr>
                <w:sz w:val="18"/>
                <w:szCs w:val="18"/>
              </w:rPr>
            </w:pPr>
            <w:r w:rsidRPr="00E42726">
              <w:rPr>
                <w:sz w:val="18"/>
                <w:szCs w:val="18"/>
              </w:rPr>
              <w:t>Use Open science platforms and use of social media.</w:t>
            </w:r>
          </w:p>
        </w:tc>
        <w:tc>
          <w:tcPr>
            <w:tcW w:w="3571" w:type="dxa"/>
            <w:shd w:val="clear" w:color="auto" w:fill="D67F00"/>
            <w:vAlign w:val="center"/>
          </w:tcPr>
          <w:p w:rsidRPr="00E42726" w:rsidR="00D12128" w:rsidP="00E42726" w:rsidRDefault="00AA0481" w14:paraId="57369436" w14:textId="7FF0F8A0">
            <w:pPr>
              <w:pStyle w:val="ListParagraph"/>
              <w:numPr>
                <w:ilvl w:val="0"/>
                <w:numId w:val="44"/>
              </w:numPr>
              <w:spacing w:before="120" w:after="0" w:line="240" w:lineRule="auto"/>
              <w:ind w:left="170" w:hanging="170"/>
              <w:jc w:val="center"/>
              <w:rPr>
                <w:sz w:val="18"/>
                <w:szCs w:val="18"/>
              </w:rPr>
            </w:pPr>
            <w:r w:rsidRPr="00E42726">
              <w:rPr>
                <w:sz w:val="18"/>
                <w:szCs w:val="18"/>
              </w:rPr>
              <w:t>Identification</w:t>
            </w:r>
            <w:r w:rsidRPr="00E42726" w:rsidR="00D12128">
              <w:rPr>
                <w:sz w:val="18"/>
                <w:szCs w:val="18"/>
              </w:rPr>
              <w:t xml:space="preserve"> of impact case studies</w:t>
            </w:r>
          </w:p>
          <w:p w:rsidRPr="00E42726" w:rsidR="00714D8C" w:rsidP="00E42726" w:rsidRDefault="00714D8C" w14:paraId="7A34ACD3" w14:textId="77777777">
            <w:pPr>
              <w:pStyle w:val="ListParagraph"/>
              <w:spacing w:before="120" w:after="0" w:line="240" w:lineRule="auto"/>
              <w:ind w:left="170"/>
              <w:jc w:val="center"/>
              <w:rPr>
                <w:sz w:val="18"/>
                <w:szCs w:val="18"/>
              </w:rPr>
            </w:pPr>
          </w:p>
          <w:p w:rsidRPr="00E42726" w:rsidR="00E811D7" w:rsidP="00E42726" w:rsidRDefault="00D12128" w14:paraId="63E602D4" w14:textId="1BA2175C">
            <w:pPr>
              <w:pStyle w:val="ListParagraph"/>
              <w:numPr>
                <w:ilvl w:val="0"/>
                <w:numId w:val="44"/>
              </w:numPr>
              <w:spacing w:before="120" w:after="0" w:line="240" w:lineRule="auto"/>
              <w:ind w:left="170" w:hanging="170"/>
              <w:jc w:val="center"/>
              <w:rPr>
                <w:sz w:val="18"/>
                <w:szCs w:val="18"/>
              </w:rPr>
            </w:pPr>
            <w:r w:rsidRPr="00E42726">
              <w:rPr>
                <w:sz w:val="18"/>
                <w:szCs w:val="18"/>
              </w:rPr>
              <w:t>Evaluation of impact against Theory of change.</w:t>
            </w:r>
          </w:p>
        </w:tc>
      </w:tr>
    </w:tbl>
    <w:p w:rsidRPr="00E42726" w:rsidR="00B1530B" w:rsidP="00E42726" w:rsidRDefault="00C47DF3" w14:paraId="22C0BCC1" w14:textId="4B7BD146">
      <w:pPr>
        <w:rPr>
          <w:b/>
          <w:bCs/>
          <w:color w:val="8FAADC"/>
          <w:sz w:val="32"/>
          <w:szCs w:val="32"/>
        </w:rPr>
      </w:pPr>
      <w:r>
        <w:rPr>
          <w:b/>
          <w:bCs/>
          <w:color w:val="8FAADC"/>
          <w:sz w:val="32"/>
          <w:szCs w:val="32"/>
        </w:rPr>
        <w:lastRenderedPageBreak/>
        <w:t xml:space="preserve">Aim </w:t>
      </w:r>
      <w:r w:rsidR="00E42726">
        <w:rPr>
          <w:b/>
          <w:bCs/>
          <w:color w:val="8FAADC"/>
          <w:sz w:val="32"/>
          <w:szCs w:val="32"/>
        </w:rPr>
        <w:t xml:space="preserve">1. </w:t>
      </w:r>
      <w:r w:rsidRPr="00E42726" w:rsidR="008B58F7">
        <w:rPr>
          <w:b/>
          <w:bCs/>
          <w:color w:val="8FAADC"/>
          <w:sz w:val="32"/>
          <w:szCs w:val="32"/>
        </w:rPr>
        <w:t>Embedding K</w:t>
      </w:r>
      <w:r>
        <w:rPr>
          <w:b/>
          <w:bCs/>
          <w:color w:val="8FAADC"/>
          <w:sz w:val="32"/>
          <w:szCs w:val="32"/>
        </w:rPr>
        <w:t>M</w:t>
      </w:r>
      <w:r w:rsidRPr="00E42726" w:rsidR="008B58F7">
        <w:rPr>
          <w:b/>
          <w:bCs/>
          <w:color w:val="8FAADC"/>
          <w:sz w:val="32"/>
          <w:szCs w:val="32"/>
        </w:rPr>
        <w:t xml:space="preserve">b within our research  </w:t>
      </w:r>
    </w:p>
    <w:p w:rsidRPr="005A0D08" w:rsidR="00843A67" w:rsidP="00B1530B" w:rsidRDefault="00843A67" w14:paraId="2AABC53A" w14:textId="7A7427DF">
      <w:r w:rsidRPr="005A0D08">
        <w:t xml:space="preserve">The HPRU </w:t>
      </w:r>
      <w:r w:rsidRPr="005A0D08" w:rsidR="00470C8F">
        <w:t>K</w:t>
      </w:r>
      <w:r w:rsidRPr="005A0D08">
        <w:t xml:space="preserve">nowledge </w:t>
      </w:r>
      <w:r w:rsidRPr="005A0D08" w:rsidR="00470C8F">
        <w:t>M</w:t>
      </w:r>
      <w:r w:rsidRPr="005A0D08">
        <w:t xml:space="preserve">obilisation </w:t>
      </w:r>
      <w:r w:rsidRPr="005A0D08" w:rsidR="00470C8F">
        <w:t>T</w:t>
      </w:r>
      <w:r w:rsidRPr="005A0D08">
        <w:t xml:space="preserve">eam will work with </w:t>
      </w:r>
      <w:r w:rsidRPr="005A0D08" w:rsidR="00A360BE">
        <w:t>T</w:t>
      </w:r>
      <w:r w:rsidRPr="005A0D08">
        <w:t xml:space="preserve">heme leads and </w:t>
      </w:r>
      <w:r w:rsidRPr="005A0D08" w:rsidR="008A2764">
        <w:t xml:space="preserve">individual </w:t>
      </w:r>
      <w:r w:rsidRPr="005A0D08">
        <w:t xml:space="preserve">researchers to support the effective planning, implementation and documentation of knowledge mobilisation </w:t>
      </w:r>
      <w:r w:rsidRPr="005A0D08" w:rsidR="008A2764">
        <w:t xml:space="preserve">and impact </w:t>
      </w:r>
      <w:r w:rsidRPr="005A0D08">
        <w:t xml:space="preserve">activities. </w:t>
      </w:r>
    </w:p>
    <w:p w:rsidRPr="005A0D08" w:rsidR="00B1530B" w:rsidP="00B1530B" w:rsidRDefault="00B1530B" w14:paraId="58A28D0F" w14:textId="4470ACBF">
      <w:r w:rsidRPr="005A0D08">
        <w:t xml:space="preserve">Additionally, specific learning needs </w:t>
      </w:r>
      <w:r w:rsidRPr="005A0D08" w:rsidR="00984420">
        <w:t xml:space="preserve">related to knowledge mobilisation </w:t>
      </w:r>
      <w:r w:rsidRPr="005A0D08">
        <w:t xml:space="preserve">will be </w:t>
      </w:r>
      <w:r w:rsidRPr="005A0D08" w:rsidR="008B58F7">
        <w:t>identifi</w:t>
      </w:r>
      <w:r w:rsidRPr="005A0D08">
        <w:t>ed at induction and subsequently</w:t>
      </w:r>
      <w:r w:rsidRPr="005A0D08" w:rsidR="008B58F7">
        <w:t xml:space="preserve"> </w:t>
      </w:r>
      <w:r w:rsidRPr="005A0D08">
        <w:t xml:space="preserve">supported on an individual basis and as a group as appropriate. It is expected that many learning needs requiring specific training will be shared across HPRUs and delivered collaboratively through developing resources in the </w:t>
      </w:r>
      <w:r w:rsidRPr="005A0D08" w:rsidR="002F0039">
        <w:t>Cross-HPRU K</w:t>
      </w:r>
      <w:r w:rsidRPr="005A0D08">
        <w:t xml:space="preserve">nowledge </w:t>
      </w:r>
      <w:r w:rsidRPr="005A0D08" w:rsidR="002F0039">
        <w:t>M</w:t>
      </w:r>
      <w:r w:rsidRPr="005A0D08">
        <w:t xml:space="preserve">obilisation </w:t>
      </w:r>
      <w:r w:rsidRPr="005A0D08" w:rsidR="002F0039">
        <w:t>N</w:t>
      </w:r>
      <w:r w:rsidRPr="005A0D08">
        <w:t>etwork</w:t>
      </w:r>
      <w:r w:rsidRPr="005A0D08" w:rsidR="002F0039">
        <w:t>, and the UKHSA Knowledge Mobilisation Community of Practice</w:t>
      </w:r>
      <w:r w:rsidRPr="005A0D08">
        <w:t>.</w:t>
      </w:r>
    </w:p>
    <w:p w:rsidRPr="005A0D08" w:rsidR="000012F9" w:rsidP="00F265E9" w:rsidRDefault="00A179D4" w14:paraId="7C746494" w14:textId="54397E32">
      <w:r w:rsidRPr="005A0D08">
        <w:t xml:space="preserve">We will engage with potential </w:t>
      </w:r>
      <w:r w:rsidRPr="005A0D08" w:rsidR="00D83061">
        <w:t>next- and end-</w:t>
      </w:r>
      <w:r w:rsidRPr="005A0D08">
        <w:t xml:space="preserve">users </w:t>
      </w:r>
      <w:r w:rsidRPr="005A0D08" w:rsidR="00D83061">
        <w:t xml:space="preserve">of the scientific evidence </w:t>
      </w:r>
      <w:r w:rsidRPr="005A0D08" w:rsidR="00B81C86">
        <w:t xml:space="preserve">to disseminate knowledge generated </w:t>
      </w:r>
      <w:r w:rsidRPr="005A0D08">
        <w:t>through workshop</w:t>
      </w:r>
      <w:r w:rsidRPr="005A0D08" w:rsidR="00B81C86">
        <w:t>s</w:t>
      </w:r>
      <w:r w:rsidRPr="005A0D08">
        <w:t xml:space="preserve">. This will include active collaboration with </w:t>
      </w:r>
      <w:r w:rsidRPr="005A0D08" w:rsidR="00493E1B">
        <w:t>other</w:t>
      </w:r>
      <w:r w:rsidRPr="005A0D08">
        <w:t xml:space="preserve"> HPRUs</w:t>
      </w:r>
      <w:r w:rsidRPr="005A0D08" w:rsidR="007B1D49">
        <w:t xml:space="preserve"> through the Knowledge Mobilisation Network</w:t>
      </w:r>
      <w:r w:rsidRPr="005A0D08">
        <w:t xml:space="preserve">, and with </w:t>
      </w:r>
      <w:r w:rsidRPr="005A0D08" w:rsidR="00FE4BB3">
        <w:t>UKHSA</w:t>
      </w:r>
      <w:r w:rsidRPr="005A0D08">
        <w:t xml:space="preserve">. We will also engage with other researchers and research users nationally and internationally given the general relevance of the intended </w:t>
      </w:r>
      <w:r w:rsidRPr="005A0D08" w:rsidR="003E1098">
        <w:t xml:space="preserve">radiation </w:t>
      </w:r>
      <w:r w:rsidRPr="005A0D08">
        <w:t>research.</w:t>
      </w:r>
      <w:r w:rsidRPr="005A0D08" w:rsidR="00F265E9">
        <w:t xml:space="preserve">  </w:t>
      </w:r>
    </w:p>
    <w:p w:rsidRPr="00F05CDD" w:rsidR="000012F9" w:rsidP="00F265E9" w:rsidRDefault="000012F9" w14:paraId="3DACA254" w14:textId="507A7636">
      <w:r w:rsidRPr="005A0D08">
        <w:t xml:space="preserve">Participation in </w:t>
      </w:r>
      <w:r w:rsidRPr="00F05CDD">
        <w:t>th</w:t>
      </w:r>
      <w:r w:rsidRPr="00F05CDD" w:rsidR="00A179D4">
        <w:t xml:space="preserve">e HPRU </w:t>
      </w:r>
      <w:r w:rsidRPr="00F05CDD">
        <w:t xml:space="preserve">Knowledge Mobilisation </w:t>
      </w:r>
      <w:r w:rsidRPr="00F05CDD" w:rsidR="003E1098">
        <w:t>N</w:t>
      </w:r>
      <w:r w:rsidRPr="00F05CDD" w:rsidR="00A179D4">
        <w:t>etwork</w:t>
      </w:r>
      <w:r w:rsidRPr="00F05CDD" w:rsidR="003E1098">
        <w:t xml:space="preserve"> and UKHSA Knowledge </w:t>
      </w:r>
      <w:r w:rsidRPr="00F05CDD" w:rsidR="006A6725">
        <w:t>Mobilisation</w:t>
      </w:r>
      <w:r w:rsidRPr="00F05CDD" w:rsidR="003E1098">
        <w:t xml:space="preserve"> </w:t>
      </w:r>
      <w:r w:rsidRPr="00F05CDD" w:rsidR="006A6725">
        <w:t>C</w:t>
      </w:r>
      <w:r w:rsidRPr="00F05CDD" w:rsidR="003E1098">
        <w:t xml:space="preserve">ommunity of </w:t>
      </w:r>
      <w:r w:rsidRPr="00F05CDD" w:rsidR="006A6725">
        <w:t>Practice</w:t>
      </w:r>
      <w:r w:rsidRPr="00F05CDD" w:rsidR="003E1098">
        <w:t xml:space="preserve"> will help to </w:t>
      </w:r>
      <w:r w:rsidRPr="00F05CDD" w:rsidR="007B1D49">
        <w:t>build</w:t>
      </w:r>
      <w:r w:rsidRPr="00F05CDD" w:rsidR="003E1098">
        <w:t xml:space="preserve"> capacity by:</w:t>
      </w:r>
    </w:p>
    <w:p w:rsidRPr="00F05CDD" w:rsidR="003E1098" w:rsidP="004842B3" w:rsidRDefault="004842B3" w14:paraId="166C755C" w14:textId="3B5D5212">
      <w:pPr>
        <w:pStyle w:val="ListParagraph"/>
        <w:numPr>
          <w:ilvl w:val="0"/>
          <w:numId w:val="32"/>
        </w:numPr>
        <w:ind w:left="765" w:hanging="357"/>
        <w:rPr>
          <w:sz w:val="22"/>
          <w:szCs w:val="22"/>
        </w:rPr>
      </w:pPr>
      <w:r>
        <w:rPr>
          <w:sz w:val="22"/>
          <w:szCs w:val="22"/>
        </w:rPr>
        <w:t>S</w:t>
      </w:r>
      <w:r w:rsidRPr="00F05CDD" w:rsidR="00F265E9">
        <w:rPr>
          <w:sz w:val="22"/>
          <w:szCs w:val="22"/>
        </w:rPr>
        <w:t xml:space="preserve">haring our learning of what works and </w:t>
      </w:r>
      <w:r w:rsidRPr="00F05CDD" w:rsidR="00BD6B83">
        <w:rPr>
          <w:sz w:val="22"/>
          <w:szCs w:val="22"/>
        </w:rPr>
        <w:t>what are the challenges in knowledge mobilisation</w:t>
      </w:r>
      <w:r w:rsidRPr="00F05CDD" w:rsidR="00F265E9">
        <w:rPr>
          <w:sz w:val="22"/>
          <w:szCs w:val="22"/>
        </w:rPr>
        <w:t xml:space="preserve">, </w:t>
      </w:r>
    </w:p>
    <w:p w:rsidRPr="00F05CDD" w:rsidR="003E1098" w:rsidP="004842B3" w:rsidRDefault="004842B3" w14:paraId="7D941D24" w14:textId="6F724C3C">
      <w:pPr>
        <w:pStyle w:val="ListParagraph"/>
        <w:numPr>
          <w:ilvl w:val="0"/>
          <w:numId w:val="32"/>
        </w:numPr>
        <w:ind w:left="765" w:hanging="357"/>
        <w:rPr>
          <w:sz w:val="22"/>
          <w:szCs w:val="22"/>
        </w:rPr>
      </w:pPr>
      <w:r>
        <w:rPr>
          <w:sz w:val="22"/>
          <w:szCs w:val="22"/>
        </w:rPr>
        <w:t>L</w:t>
      </w:r>
      <w:r w:rsidRPr="00F05CDD" w:rsidR="00F265E9">
        <w:rPr>
          <w:sz w:val="22"/>
          <w:szCs w:val="22"/>
        </w:rPr>
        <w:t>earning from knowledge mobilisation approaches, experience, and evaluation of other HPRUs,</w:t>
      </w:r>
    </w:p>
    <w:p w:rsidRPr="00F05CDD" w:rsidR="003E1098" w:rsidP="004842B3" w:rsidRDefault="004842B3" w14:paraId="2FB7607E" w14:textId="497E6771">
      <w:pPr>
        <w:pStyle w:val="ListParagraph"/>
        <w:numPr>
          <w:ilvl w:val="0"/>
          <w:numId w:val="32"/>
        </w:numPr>
        <w:ind w:left="765" w:hanging="357"/>
        <w:rPr>
          <w:sz w:val="22"/>
          <w:szCs w:val="22"/>
        </w:rPr>
      </w:pPr>
      <w:r>
        <w:rPr>
          <w:sz w:val="22"/>
          <w:szCs w:val="22"/>
        </w:rPr>
        <w:t>J</w:t>
      </w:r>
      <w:r w:rsidRPr="00F05CDD" w:rsidR="00F265E9">
        <w:rPr>
          <w:sz w:val="22"/>
          <w:szCs w:val="22"/>
        </w:rPr>
        <w:t>ointly identifying learning needs and developing training materials and events, and</w:t>
      </w:r>
    </w:p>
    <w:p w:rsidRPr="00F05CDD" w:rsidR="00F265E9" w:rsidP="004842B3" w:rsidRDefault="004842B3" w14:paraId="3018C938" w14:textId="3EEF2F87">
      <w:pPr>
        <w:pStyle w:val="ListParagraph"/>
        <w:numPr>
          <w:ilvl w:val="0"/>
          <w:numId w:val="32"/>
        </w:numPr>
        <w:ind w:left="765" w:hanging="357"/>
        <w:rPr>
          <w:sz w:val="22"/>
          <w:szCs w:val="22"/>
        </w:rPr>
      </w:pPr>
      <w:r>
        <w:rPr>
          <w:sz w:val="22"/>
          <w:szCs w:val="22"/>
        </w:rPr>
        <w:t>P</w:t>
      </w:r>
      <w:r w:rsidRPr="00F05CDD" w:rsidR="00F265E9">
        <w:rPr>
          <w:sz w:val="22"/>
          <w:szCs w:val="22"/>
        </w:rPr>
        <w:t xml:space="preserve">articipating in joint knowledge mobilisation initiatives as appropriate.    </w:t>
      </w:r>
    </w:p>
    <w:p w:rsidRPr="00E42726" w:rsidR="008A2764" w:rsidP="00E42726" w:rsidRDefault="00C47DF3" w14:paraId="2C5F0AD0" w14:textId="62293062">
      <w:pPr>
        <w:rPr>
          <w:b/>
          <w:bCs/>
          <w:color w:val="92DA8C"/>
          <w:sz w:val="32"/>
          <w:szCs w:val="32"/>
        </w:rPr>
      </w:pPr>
      <w:r>
        <w:rPr>
          <w:b/>
          <w:bCs/>
          <w:color w:val="92DA8C"/>
          <w:sz w:val="32"/>
          <w:szCs w:val="32"/>
        </w:rPr>
        <w:t xml:space="preserve">Aim </w:t>
      </w:r>
      <w:r w:rsidR="00E42726">
        <w:rPr>
          <w:b/>
          <w:bCs/>
          <w:color w:val="92DA8C"/>
          <w:sz w:val="32"/>
          <w:szCs w:val="32"/>
        </w:rPr>
        <w:t xml:space="preserve">2.  </w:t>
      </w:r>
      <w:r w:rsidRPr="00E42726" w:rsidR="008A2764">
        <w:rPr>
          <w:b/>
          <w:bCs/>
          <w:color w:val="92DA8C"/>
          <w:sz w:val="32"/>
          <w:szCs w:val="32"/>
        </w:rPr>
        <w:t xml:space="preserve">Links to Government and Policy Makers </w:t>
      </w:r>
    </w:p>
    <w:p w:rsidRPr="005A0D08" w:rsidR="008A2764" w:rsidP="008A2764" w:rsidRDefault="008A2764" w14:paraId="552E914C" w14:textId="17385B44">
      <w:r w:rsidRPr="005A0D08">
        <w:t xml:space="preserve">This will include identification of next- and end-users of our research, and stakeholders for whom the research has potential impact.  This includes professionals, </w:t>
      </w:r>
      <w:r w:rsidRPr="005A0D08" w:rsidR="006A6725">
        <w:t>industry</w:t>
      </w:r>
      <w:r w:rsidRPr="005A0D08" w:rsidR="000872FC">
        <w:t xml:space="preserve"> partners, innovation hubs</w:t>
      </w:r>
      <w:r w:rsidRPr="005A0D08">
        <w:t xml:space="preserve"> and the public.  It also involves developing relationships with these stakeholders to allow their engagement with the research from planning to dissemination. </w:t>
      </w:r>
      <w:bookmarkStart w:name="_Hlk61273731" w:id="4"/>
      <w:r w:rsidRPr="005A0D08">
        <w:t>We will also work with our HPRU Patient and Public Involvement and Engagement Leads and Research Inclusion Leads when considering knowledge mobilisation with the public.</w:t>
      </w:r>
      <w:bookmarkEnd w:id="4"/>
    </w:p>
    <w:p w:rsidRPr="00994DD8" w:rsidR="008A2764" w:rsidP="008A2764" w:rsidRDefault="008A2764" w14:paraId="7688F23D" w14:textId="77777777">
      <w:pPr>
        <w:rPr>
          <w:color w:val="92D050"/>
        </w:rPr>
      </w:pPr>
      <w:r w:rsidRPr="005A0D08">
        <w:t xml:space="preserve">Stakeholder mapping can be conducted to steer knowledge mobilisation activities. By identifying next- and end-users and other stakeholders at the project and theme level, the HPRU-RTH can map and reach out to these groups to facilitate knowledge transfer and identify areas for new work where there are evidence gaps. This may include stakeholder virtual or in-person workshops.  </w:t>
      </w:r>
      <w:bookmarkStart w:name="_Hlk69368758" w:id="5"/>
      <w:r w:rsidRPr="005A0D08">
        <w:t>Stakeholders already identified include the Department of Health and Social Care and the Department for Environment, Food and Rural Affairs.</w:t>
      </w:r>
      <w:bookmarkEnd w:id="5"/>
    </w:p>
    <w:p w:rsidRPr="00E42726" w:rsidR="00B81C86" w:rsidP="00E42726" w:rsidRDefault="00C47DF3" w14:paraId="6E2E78E4" w14:textId="66FD05B3">
      <w:pPr>
        <w:rPr>
          <w:b/>
          <w:bCs/>
          <w:color w:val="E0E080"/>
          <w:sz w:val="32"/>
          <w:szCs w:val="32"/>
        </w:rPr>
      </w:pPr>
      <w:r>
        <w:rPr>
          <w:b/>
          <w:bCs/>
          <w:color w:val="E0E080"/>
          <w:sz w:val="32"/>
          <w:szCs w:val="32"/>
        </w:rPr>
        <w:t xml:space="preserve">Aim </w:t>
      </w:r>
      <w:r w:rsidR="00E42726">
        <w:rPr>
          <w:b/>
          <w:bCs/>
          <w:color w:val="E0E080"/>
          <w:sz w:val="32"/>
          <w:szCs w:val="32"/>
        </w:rPr>
        <w:t xml:space="preserve">3.  </w:t>
      </w:r>
      <w:r w:rsidRPr="00E42726" w:rsidR="00B81C86">
        <w:rPr>
          <w:b/>
          <w:bCs/>
          <w:color w:val="E0E080"/>
          <w:sz w:val="32"/>
          <w:szCs w:val="32"/>
        </w:rPr>
        <w:t xml:space="preserve">Knowledge mobilisation </w:t>
      </w:r>
      <w:r w:rsidRPr="00E42726" w:rsidR="007424A6">
        <w:rPr>
          <w:b/>
          <w:bCs/>
          <w:color w:val="E0E080"/>
          <w:sz w:val="32"/>
          <w:szCs w:val="32"/>
        </w:rPr>
        <w:t xml:space="preserve">in practice </w:t>
      </w:r>
    </w:p>
    <w:p w:rsidRPr="005A0D08" w:rsidR="00B81C86" w:rsidP="00B81C86" w:rsidRDefault="00B81C86" w14:paraId="102901DF" w14:textId="5D0391B6">
      <w:r w:rsidRPr="005A0D08">
        <w:t xml:space="preserve">The Knowledge Mobilisation Team will continue to monitor calls for research and make members of the HPRU aware. </w:t>
      </w:r>
      <w:r w:rsidRPr="005A0D08" w:rsidR="002F0039">
        <w:t xml:space="preserve">They will remain up to date of current research priorities and futures work across </w:t>
      </w:r>
      <w:r w:rsidRPr="005A0D08" w:rsidR="006A6725">
        <w:t>government</w:t>
      </w:r>
      <w:r w:rsidRPr="005A0D08" w:rsidR="002F0039">
        <w:t xml:space="preserve"> to </w:t>
      </w:r>
      <w:r w:rsidRPr="005A0D08" w:rsidR="006A6725">
        <w:t>highlight</w:t>
      </w:r>
      <w:r w:rsidRPr="005A0D08" w:rsidR="002F0039">
        <w:t xml:space="preserve"> upcoming areas of interest that may be </w:t>
      </w:r>
      <w:r w:rsidRPr="005A0D08" w:rsidR="006A6725">
        <w:t>relevant</w:t>
      </w:r>
      <w:r w:rsidRPr="005A0D08" w:rsidR="002F0039">
        <w:t xml:space="preserve"> to the HPRU.</w:t>
      </w:r>
    </w:p>
    <w:p w:rsidRPr="005A0D08" w:rsidR="002F0039" w:rsidP="00A179D4" w:rsidRDefault="00B81C86" w14:paraId="11274F93" w14:textId="01C5E215">
      <w:r w:rsidRPr="005A0D08">
        <w:t xml:space="preserve">The Knowledge Mobilisation Team will liaise with other Knowledge Mobilisation Teams to similarly share knowledge and identify opportunities </w:t>
      </w:r>
      <w:r w:rsidRPr="005A0D08" w:rsidR="00BD6B83">
        <w:t xml:space="preserve">for collaboration </w:t>
      </w:r>
      <w:r w:rsidRPr="005A0D08" w:rsidR="002F0039">
        <w:t xml:space="preserve">and knowledge sharing </w:t>
      </w:r>
      <w:r w:rsidRPr="005A0D08" w:rsidR="006A6725">
        <w:t>opportunities</w:t>
      </w:r>
      <w:r w:rsidRPr="005A0D08" w:rsidR="002F0039">
        <w:t xml:space="preserve"> </w:t>
      </w:r>
      <w:r w:rsidRPr="005A0D08">
        <w:lastRenderedPageBreak/>
        <w:t xml:space="preserve">across the HPRUs. </w:t>
      </w:r>
      <w:proofErr w:type="gramStart"/>
      <w:r w:rsidRPr="005A0D08" w:rsidR="008936BD">
        <w:t>In particular we</w:t>
      </w:r>
      <w:proofErr w:type="gramEnd"/>
      <w:r w:rsidRPr="005A0D08" w:rsidR="008936BD">
        <w:t xml:space="preserve"> will engage with the UKHSA communities of practice in: KMb, Evaluation, </w:t>
      </w:r>
      <w:r w:rsidRPr="005A0D08" w:rsidR="002F0039">
        <w:t>Behavioural</w:t>
      </w:r>
      <w:r w:rsidRPr="005A0D08" w:rsidR="008936BD">
        <w:t xml:space="preserve"> Science and Policy.  </w:t>
      </w:r>
    </w:p>
    <w:p w:rsidRPr="005A0D08" w:rsidR="00A179D4" w:rsidP="00A179D4" w:rsidRDefault="00493E1B" w14:paraId="0D962ADA" w14:textId="709B6E2A">
      <w:r w:rsidRPr="005A0D08">
        <w:t>K</w:t>
      </w:r>
      <w:r w:rsidRPr="005A0D08" w:rsidR="00A179D4">
        <w:t xml:space="preserve">nowledge mobilisation among wider </w:t>
      </w:r>
      <w:r w:rsidRPr="005A0D08" w:rsidR="000012F9">
        <w:t>UK Heath Security Agency</w:t>
      </w:r>
      <w:r w:rsidRPr="005A0D08" w:rsidR="00A179D4">
        <w:t xml:space="preserve"> staff and academic researchers is critical.  This will </w:t>
      </w:r>
      <w:proofErr w:type="gramStart"/>
      <w:r w:rsidRPr="005A0D08" w:rsidR="00A179D4">
        <w:t>include:</w:t>
      </w:r>
      <w:proofErr w:type="gramEnd"/>
      <w:r w:rsidRPr="005A0D08" w:rsidR="00A179D4">
        <w:t xml:space="preserve"> development of relationships to support joint working in the area, engaging </w:t>
      </w:r>
      <w:r w:rsidRPr="005A0D08" w:rsidR="000012F9">
        <w:t>UKHSA</w:t>
      </w:r>
      <w:r w:rsidRPr="005A0D08" w:rsidR="00A179D4">
        <w:t xml:space="preserve"> stakeholders in framing the research questions addressed so that results will fit to policy and practice needs, and researcher input into policy and practice innovation and planning informed by research findings and expertise. </w:t>
      </w:r>
      <w:r w:rsidRPr="005A0D08" w:rsidR="000012F9">
        <w:t>UKHSA</w:t>
      </w:r>
      <w:r w:rsidRPr="005A0D08" w:rsidR="00A179D4">
        <w:t xml:space="preserve"> Knowledge and Evidence teams (e.g. </w:t>
      </w:r>
      <w:r w:rsidRPr="005A0D08" w:rsidR="00FE4BB3">
        <w:t xml:space="preserve">Knowledge and </w:t>
      </w:r>
      <w:r w:rsidRPr="005A0D08" w:rsidR="00A179D4">
        <w:t xml:space="preserve">Library Services, </w:t>
      </w:r>
      <w:r w:rsidRPr="005A0D08" w:rsidR="00FE4BB3">
        <w:t>Research Support and Governance team</w:t>
      </w:r>
      <w:r w:rsidRPr="005A0D08" w:rsidR="00A179D4">
        <w:t xml:space="preserve"> etc.) have committed to collaboration with HPRUs to mobilise HPRU generated knowledge across </w:t>
      </w:r>
      <w:r w:rsidRPr="005A0D08" w:rsidR="002F0039">
        <w:t>UKHSA.</w:t>
      </w:r>
    </w:p>
    <w:p w:rsidRPr="005A0D08" w:rsidR="008A2764" w:rsidP="008A2764" w:rsidRDefault="008A2764" w14:paraId="3D2C83EB" w14:textId="77777777">
      <w:r w:rsidRPr="005A0D08">
        <w:t xml:space="preserve">As an expanding area of practice, knowledge mobilisation needs a developing underpinning evidence base. Knowledge mobilisation in health protection and radiation protection </w:t>
      </w:r>
      <w:proofErr w:type="gramStart"/>
      <w:r w:rsidRPr="005A0D08">
        <w:t>in particular may</w:t>
      </w:r>
      <w:proofErr w:type="gramEnd"/>
      <w:r w:rsidRPr="005A0D08">
        <w:t xml:space="preserve"> also have some specific aspects. </w:t>
      </w:r>
    </w:p>
    <w:p w:rsidRPr="005A0D08" w:rsidR="008A2764" w:rsidP="008A2764" w:rsidRDefault="008A2764" w14:paraId="6FCDB180" w14:textId="77777777">
      <w:r w:rsidRPr="005A0D08">
        <w:t xml:space="preserve">Proposals for this include evaluation of the changes in the culture and expertise in mobilising knowledge across researchers and other partners, prospective studies of approaches employed and their effects, and observational studies including case studies. </w:t>
      </w:r>
    </w:p>
    <w:p w:rsidRPr="00E42726" w:rsidR="008A2764" w:rsidP="00E42726" w:rsidRDefault="00C47DF3" w14:paraId="22335F64" w14:textId="2C2E5E94">
      <w:pPr>
        <w:rPr>
          <w:b/>
          <w:bCs/>
          <w:color w:val="D67F00"/>
          <w:sz w:val="32"/>
          <w:szCs w:val="32"/>
        </w:rPr>
      </w:pPr>
      <w:r>
        <w:rPr>
          <w:b/>
          <w:bCs/>
          <w:color w:val="D67F00"/>
          <w:sz w:val="32"/>
          <w:szCs w:val="32"/>
        </w:rPr>
        <w:t xml:space="preserve">Aim </w:t>
      </w:r>
      <w:r w:rsidR="00E42726">
        <w:rPr>
          <w:b/>
          <w:bCs/>
          <w:color w:val="D67F00"/>
          <w:sz w:val="32"/>
          <w:szCs w:val="32"/>
        </w:rPr>
        <w:t xml:space="preserve">4.  </w:t>
      </w:r>
      <w:r w:rsidRPr="00E42726" w:rsidR="008A2764">
        <w:rPr>
          <w:b/>
          <w:bCs/>
          <w:color w:val="D67F00"/>
          <w:sz w:val="32"/>
          <w:szCs w:val="32"/>
        </w:rPr>
        <w:t xml:space="preserve">Routes to KMB Impact </w:t>
      </w:r>
    </w:p>
    <w:p w:rsidRPr="004842B3" w:rsidR="00843A67" w:rsidP="00843A67" w:rsidRDefault="00A179D4" w14:paraId="1ADD24C9" w14:textId="2D024E71">
      <w:r w:rsidRPr="005A0D08">
        <w:t>HPRUs will evaluate their knowledge mobilisation activity annually</w:t>
      </w:r>
      <w:r w:rsidRPr="005A0D08" w:rsidR="005C246E">
        <w:t xml:space="preserve">, using </w:t>
      </w:r>
      <w:r w:rsidRPr="005A0D08" w:rsidR="000F53AA">
        <w:t xml:space="preserve">the NIHR </w:t>
      </w:r>
      <w:r w:rsidRPr="005A0D08" w:rsidR="0094721B">
        <w:t>HPRU reporting</w:t>
      </w:r>
      <w:r w:rsidRPr="005A0D08" w:rsidR="005C246E">
        <w:t xml:space="preserve"> form </w:t>
      </w:r>
      <w:r w:rsidRPr="005A0D08" w:rsidR="000F53AA">
        <w:t xml:space="preserve">process.  </w:t>
      </w:r>
      <w:r w:rsidRPr="005A0D08" w:rsidR="002F0039">
        <w:t xml:space="preserve">This will include evaluation of impact, and the measurable change that has occurred </w:t>
      </w:r>
      <w:r w:rsidRPr="004842B3" w:rsidR="002F0039">
        <w:t>through the research and knowledge mobilisation activities</w:t>
      </w:r>
      <w:r w:rsidRPr="004842B3" w:rsidR="005C246E">
        <w:t xml:space="preserve">.  </w:t>
      </w:r>
    </w:p>
    <w:p w:rsidRPr="004842B3" w:rsidR="0033012F" w:rsidP="00843A67" w:rsidRDefault="00843A67" w14:paraId="192F30EB" w14:textId="3E6E3315">
      <w:r w:rsidRPr="004842B3">
        <w:t xml:space="preserve">Where available, supporting evidence will be submitted by researchers to </w:t>
      </w:r>
      <w:r w:rsidRPr="004842B3" w:rsidR="007B1D49">
        <w:t xml:space="preserve">build and </w:t>
      </w:r>
      <w:r w:rsidRPr="004842B3">
        <w:t xml:space="preserve">strengthen </w:t>
      </w:r>
      <w:r w:rsidRPr="004842B3" w:rsidR="002F0039">
        <w:t xml:space="preserve">impact </w:t>
      </w:r>
      <w:r w:rsidRPr="004842B3">
        <w:t xml:space="preserve">case studies. </w:t>
      </w:r>
    </w:p>
    <w:p w:rsidRPr="004842B3" w:rsidR="0033012F" w:rsidP="00843A67" w:rsidRDefault="00843A67" w14:paraId="05917FB7" w14:textId="40ACFF6B">
      <w:r w:rsidRPr="004842B3">
        <w:t>Examples</w:t>
      </w:r>
      <w:r w:rsidRPr="004842B3" w:rsidR="007B1D49">
        <w:t xml:space="preserve"> of impact </w:t>
      </w:r>
      <w:r w:rsidRPr="004842B3">
        <w:t xml:space="preserve">include but are not limited to: </w:t>
      </w:r>
    </w:p>
    <w:p w:rsidRPr="004842B3" w:rsidR="005374D9" w:rsidP="004842B3" w:rsidRDefault="004842B3" w14:paraId="2327B3E1" w14:textId="182DE70F">
      <w:pPr>
        <w:pStyle w:val="ListParagraph"/>
        <w:numPr>
          <w:ilvl w:val="1"/>
          <w:numId w:val="45"/>
        </w:numPr>
        <w:ind w:left="765" w:hanging="357"/>
        <w:rPr>
          <w:sz w:val="22"/>
          <w:szCs w:val="22"/>
        </w:rPr>
      </w:pPr>
      <w:r>
        <w:rPr>
          <w:sz w:val="22"/>
          <w:szCs w:val="22"/>
        </w:rPr>
        <w:t>U</w:t>
      </w:r>
      <w:r w:rsidRPr="004842B3" w:rsidR="00843A67">
        <w:rPr>
          <w:sz w:val="22"/>
          <w:szCs w:val="22"/>
        </w:rPr>
        <w:t xml:space="preserve">se of research to inform national guidelines </w:t>
      </w:r>
    </w:p>
    <w:p w:rsidRPr="004842B3" w:rsidR="0033012F" w:rsidP="004842B3" w:rsidRDefault="004842B3" w14:paraId="7C9ED5DF" w14:textId="61F7098F">
      <w:pPr>
        <w:pStyle w:val="ListParagraph"/>
        <w:numPr>
          <w:ilvl w:val="1"/>
          <w:numId w:val="45"/>
        </w:numPr>
        <w:ind w:left="765" w:hanging="357"/>
        <w:rPr>
          <w:sz w:val="22"/>
          <w:szCs w:val="22"/>
        </w:rPr>
      </w:pPr>
      <w:r>
        <w:rPr>
          <w:sz w:val="22"/>
          <w:szCs w:val="22"/>
        </w:rPr>
        <w:t>M</w:t>
      </w:r>
      <w:r w:rsidRPr="004842B3" w:rsidR="00843A67">
        <w:rPr>
          <w:sz w:val="22"/>
          <w:szCs w:val="22"/>
        </w:rPr>
        <w:t xml:space="preserve">embership of and contribution to </w:t>
      </w:r>
      <w:r w:rsidRPr="004842B3" w:rsidR="00B81C86">
        <w:rPr>
          <w:sz w:val="22"/>
          <w:szCs w:val="22"/>
        </w:rPr>
        <w:t xml:space="preserve">UK </w:t>
      </w:r>
      <w:r w:rsidRPr="004842B3" w:rsidR="00843A67">
        <w:rPr>
          <w:sz w:val="22"/>
          <w:szCs w:val="22"/>
        </w:rPr>
        <w:t xml:space="preserve">Government advisory groups (e.g. SAGE) </w:t>
      </w:r>
      <w:r w:rsidRPr="004842B3" w:rsidR="00B81C86">
        <w:rPr>
          <w:sz w:val="22"/>
          <w:szCs w:val="22"/>
        </w:rPr>
        <w:t>international</w:t>
      </w:r>
      <w:r w:rsidRPr="004842B3" w:rsidR="005374D9">
        <w:rPr>
          <w:sz w:val="22"/>
          <w:szCs w:val="22"/>
        </w:rPr>
        <w:t xml:space="preserve"> a</w:t>
      </w:r>
      <w:r w:rsidRPr="004842B3" w:rsidR="00B81C86">
        <w:rPr>
          <w:sz w:val="22"/>
          <w:szCs w:val="22"/>
        </w:rPr>
        <w:t xml:space="preserve">dvisory groups (e.g., ICRP) </w:t>
      </w:r>
      <w:r w:rsidRPr="004842B3" w:rsidR="00843A67">
        <w:rPr>
          <w:sz w:val="22"/>
          <w:szCs w:val="22"/>
        </w:rPr>
        <w:t xml:space="preserve">or local Government advisory groups (e.g. outbreak management group) </w:t>
      </w:r>
    </w:p>
    <w:p w:rsidRPr="004842B3" w:rsidR="0033012F" w:rsidP="004842B3" w:rsidRDefault="004842B3" w14:paraId="41766C27" w14:textId="12E61A7C">
      <w:pPr>
        <w:pStyle w:val="ListParagraph"/>
        <w:numPr>
          <w:ilvl w:val="1"/>
          <w:numId w:val="45"/>
        </w:numPr>
        <w:ind w:left="765" w:hanging="357"/>
        <w:rPr>
          <w:sz w:val="22"/>
          <w:szCs w:val="22"/>
        </w:rPr>
      </w:pPr>
      <w:r>
        <w:rPr>
          <w:sz w:val="22"/>
          <w:szCs w:val="22"/>
        </w:rPr>
        <w:t>S</w:t>
      </w:r>
      <w:r w:rsidRPr="004842B3" w:rsidR="00843A67">
        <w:rPr>
          <w:sz w:val="22"/>
          <w:szCs w:val="22"/>
        </w:rPr>
        <w:t xml:space="preserve">ubmissions to Parliamentary Select Committees (written or oral), or other parliamentary knowledge exchange activities </w:t>
      </w:r>
    </w:p>
    <w:p w:rsidRPr="005A0D08" w:rsidR="0033012F" w:rsidP="005374D9" w:rsidRDefault="00843A67" w14:paraId="67A19684" w14:textId="318E7FC7">
      <w:r w:rsidRPr="004842B3">
        <w:t>All data will</w:t>
      </w:r>
      <w:r w:rsidRPr="005A0D08">
        <w:t xml:space="preserve"> be collated annually to report to </w:t>
      </w:r>
      <w:proofErr w:type="gramStart"/>
      <w:r w:rsidRPr="005A0D08">
        <w:t>NIHR</w:t>
      </w:r>
      <w:proofErr w:type="gramEnd"/>
      <w:r w:rsidRPr="005A0D08">
        <w:t xml:space="preserve"> and </w:t>
      </w:r>
      <w:r w:rsidRPr="005A0D08" w:rsidR="002F0039">
        <w:t xml:space="preserve">impact </w:t>
      </w:r>
      <w:r w:rsidRPr="005A0D08">
        <w:t>case stud</w:t>
      </w:r>
      <w:r w:rsidRPr="005A0D08" w:rsidR="000F53AA">
        <w:t>ies</w:t>
      </w:r>
      <w:r w:rsidRPr="005A0D08">
        <w:t xml:space="preserve"> </w:t>
      </w:r>
      <w:r w:rsidRPr="005A0D08" w:rsidR="002F0039">
        <w:t xml:space="preserve">will be </w:t>
      </w:r>
      <w:r w:rsidRPr="005A0D08">
        <w:t xml:space="preserve">selected to highlight substantial added value or impact within the </w:t>
      </w:r>
      <w:r w:rsidRPr="005A0D08" w:rsidR="002F0039">
        <w:t>HPRU</w:t>
      </w:r>
      <w:r w:rsidRPr="005A0D08">
        <w:t xml:space="preserve">. Reporting will include </w:t>
      </w:r>
      <w:r w:rsidRPr="005A0D08" w:rsidR="003F22A7">
        <w:t xml:space="preserve">the </w:t>
      </w:r>
      <w:r w:rsidRPr="005A0D08">
        <w:t xml:space="preserve">following areas: </w:t>
      </w:r>
    </w:p>
    <w:p w:rsidRPr="004842B3" w:rsidR="0033012F" w:rsidP="004842B3" w:rsidRDefault="002F0039" w14:paraId="64B8DBB0" w14:textId="5FDA9B7C">
      <w:pPr>
        <w:pStyle w:val="ListParagraph"/>
        <w:numPr>
          <w:ilvl w:val="1"/>
          <w:numId w:val="45"/>
        </w:numPr>
        <w:ind w:left="765" w:hanging="357"/>
        <w:rPr>
          <w:sz w:val="22"/>
          <w:szCs w:val="22"/>
        </w:rPr>
      </w:pPr>
      <w:r w:rsidRPr="004842B3">
        <w:rPr>
          <w:sz w:val="22"/>
          <w:szCs w:val="22"/>
        </w:rPr>
        <w:t xml:space="preserve">Monitoring of knowledge mobilisation activities and impact </w:t>
      </w:r>
    </w:p>
    <w:p w:rsidRPr="004842B3" w:rsidR="0033012F" w:rsidP="004842B3" w:rsidRDefault="00843A67" w14:paraId="0D2EDA4C" w14:textId="31027C12">
      <w:pPr>
        <w:pStyle w:val="ListParagraph"/>
        <w:numPr>
          <w:ilvl w:val="1"/>
          <w:numId w:val="45"/>
        </w:numPr>
        <w:ind w:left="765" w:hanging="357"/>
        <w:rPr>
          <w:sz w:val="22"/>
          <w:szCs w:val="22"/>
        </w:rPr>
      </w:pPr>
      <w:r w:rsidRPr="004842B3">
        <w:rPr>
          <w:sz w:val="22"/>
          <w:szCs w:val="22"/>
        </w:rPr>
        <w:t xml:space="preserve">Engagement with stakeholders </w:t>
      </w:r>
      <w:r w:rsidRPr="004842B3" w:rsidR="002F0039">
        <w:rPr>
          <w:sz w:val="22"/>
          <w:szCs w:val="22"/>
        </w:rPr>
        <w:t xml:space="preserve">and </w:t>
      </w:r>
      <w:proofErr w:type="gramStart"/>
      <w:r w:rsidRPr="004842B3" w:rsidR="002F0039">
        <w:rPr>
          <w:sz w:val="22"/>
          <w:szCs w:val="22"/>
        </w:rPr>
        <w:t>next-users</w:t>
      </w:r>
      <w:proofErr w:type="gramEnd"/>
      <w:r w:rsidRPr="004842B3" w:rsidR="002F0039">
        <w:rPr>
          <w:sz w:val="22"/>
          <w:szCs w:val="22"/>
        </w:rPr>
        <w:t xml:space="preserve"> of research</w:t>
      </w:r>
    </w:p>
    <w:p w:rsidRPr="004842B3" w:rsidR="0033012F" w:rsidP="004842B3" w:rsidRDefault="00843A67" w14:paraId="7CA403F5" w14:textId="3A609B72">
      <w:pPr>
        <w:pStyle w:val="ListParagraph"/>
        <w:numPr>
          <w:ilvl w:val="1"/>
          <w:numId w:val="45"/>
        </w:numPr>
        <w:ind w:left="765" w:hanging="357"/>
        <w:rPr>
          <w:sz w:val="22"/>
          <w:szCs w:val="22"/>
        </w:rPr>
      </w:pPr>
      <w:r w:rsidRPr="004842B3">
        <w:rPr>
          <w:sz w:val="22"/>
          <w:szCs w:val="22"/>
        </w:rPr>
        <w:t xml:space="preserve">Dissemination and communication of research activity </w:t>
      </w:r>
      <w:r w:rsidRPr="004842B3" w:rsidR="002F0039">
        <w:rPr>
          <w:sz w:val="22"/>
          <w:szCs w:val="22"/>
        </w:rPr>
        <w:t>to targeted audiences</w:t>
      </w:r>
    </w:p>
    <w:p w:rsidRPr="004842B3" w:rsidR="00F06BAC" w:rsidP="004842B3" w:rsidRDefault="00843A67" w14:paraId="0E1F3D3A" w14:textId="164A9E9E">
      <w:pPr>
        <w:pStyle w:val="ListParagraph"/>
        <w:numPr>
          <w:ilvl w:val="1"/>
          <w:numId w:val="45"/>
        </w:numPr>
        <w:ind w:left="765" w:hanging="357"/>
        <w:rPr>
          <w:sz w:val="22"/>
          <w:szCs w:val="22"/>
        </w:rPr>
      </w:pPr>
      <w:r w:rsidRPr="004842B3">
        <w:rPr>
          <w:sz w:val="22"/>
          <w:szCs w:val="22"/>
        </w:rPr>
        <w:t xml:space="preserve">Capacity building and training </w:t>
      </w:r>
      <w:r w:rsidRPr="004842B3" w:rsidR="002F0039">
        <w:rPr>
          <w:sz w:val="22"/>
          <w:szCs w:val="22"/>
        </w:rPr>
        <w:t>i</w:t>
      </w:r>
      <w:r w:rsidRPr="004842B3">
        <w:rPr>
          <w:sz w:val="22"/>
          <w:szCs w:val="22"/>
        </w:rPr>
        <w:t>n knowledge mobilisation.</w:t>
      </w:r>
    </w:p>
    <w:p w:rsidRPr="005A0D08" w:rsidR="008A2764" w:rsidP="008A2764" w:rsidRDefault="008A2764" w14:paraId="236EF24F" w14:textId="78DF121D">
      <w:r w:rsidRPr="005A0D08">
        <w:t>Evidenced by new collaborations and projects that otherwise might not have been recognised and the application of knowledge without regard for boundaries.</w:t>
      </w:r>
    </w:p>
    <w:p w:rsidRPr="005A0D08" w:rsidR="008A2764" w:rsidP="008A2764" w:rsidRDefault="008A2764" w14:paraId="3E87D95B" w14:textId="09E02285">
      <w:r w:rsidRPr="005A0D08">
        <w:t xml:space="preserve">Planning, implementing and reflections on stakeholder </w:t>
      </w:r>
      <w:r w:rsidRPr="005A0D08" w:rsidR="006A6725">
        <w:t>identification</w:t>
      </w:r>
      <w:r w:rsidRPr="005A0D08">
        <w:t xml:space="preserve"> and engagement will provide a record for reporting and material to allow improvement in these approaches.</w:t>
      </w:r>
    </w:p>
    <w:p w:rsidRPr="007424A6" w:rsidR="008A2764" w:rsidRDefault="008A2764" w14:paraId="380E9B77" w14:textId="77777777">
      <w:pPr>
        <w:rPr>
          <w:color w:val="FF0000"/>
        </w:rPr>
      </w:pPr>
    </w:p>
    <w:p w:rsidRPr="00E42726" w:rsidR="00AC5244" w:rsidP="00F06BAC" w:rsidRDefault="00E42726" w14:paraId="0C44D5D1" w14:textId="0F8DB89D">
      <w:pPr>
        <w:rPr>
          <w:rFonts w:eastAsia="Times New Roman" w:asciiTheme="majorHAnsi" w:hAnsiTheme="majorHAnsi" w:cstheme="majorHAnsi"/>
          <w:b/>
          <w:bCs/>
          <w:sz w:val="32"/>
          <w:szCs w:val="32"/>
          <w:lang w:eastAsia="en-GB"/>
        </w:rPr>
      </w:pPr>
      <w:r w:rsidRPr="00E42726">
        <w:rPr>
          <w:rFonts w:eastAsia="Times New Roman" w:asciiTheme="majorHAnsi" w:hAnsiTheme="majorHAnsi" w:cstheme="majorHAnsi"/>
          <w:b/>
          <w:bCs/>
          <w:sz w:val="32"/>
          <w:szCs w:val="32"/>
          <w:lang w:eastAsia="en-GB"/>
        </w:rPr>
        <w:t>Theory of Change Model</w:t>
      </w:r>
    </w:p>
    <w:p w:rsidRPr="0074676A" w:rsidR="00E42726" w:rsidP="00F06BAC" w:rsidRDefault="00E42726" w14:paraId="460F3887" w14:textId="5902A505">
      <w:pPr>
        <w:rPr>
          <w:rFonts w:eastAsia="Times New Roman" w:cstheme="minorHAnsi"/>
          <w:lang w:eastAsia="en-GB"/>
        </w:rPr>
      </w:pPr>
      <w:r w:rsidRPr="0074676A">
        <w:rPr>
          <w:rFonts w:eastAsia="Times New Roman" w:cstheme="minorHAnsi"/>
          <w:lang w:eastAsia="en-GB"/>
        </w:rPr>
        <w:t xml:space="preserve">The </w:t>
      </w:r>
      <w:r w:rsidR="0074676A">
        <w:rPr>
          <w:rFonts w:eastAsia="Times New Roman" w:cstheme="minorHAnsi"/>
          <w:lang w:eastAsia="en-GB"/>
        </w:rPr>
        <w:t>T</w:t>
      </w:r>
      <w:r w:rsidRPr="0074676A" w:rsidR="0074676A">
        <w:rPr>
          <w:rFonts w:eastAsia="Times New Roman" w:cstheme="minorHAnsi"/>
          <w:lang w:eastAsia="en-GB"/>
        </w:rPr>
        <w:t>heory</w:t>
      </w:r>
      <w:r w:rsidRPr="0074676A">
        <w:rPr>
          <w:rFonts w:eastAsia="Times New Roman" w:cstheme="minorHAnsi"/>
          <w:lang w:eastAsia="en-GB"/>
        </w:rPr>
        <w:t xml:space="preserve"> of </w:t>
      </w:r>
      <w:r w:rsidR="0074676A">
        <w:rPr>
          <w:rFonts w:eastAsia="Times New Roman" w:cstheme="minorHAnsi"/>
          <w:lang w:eastAsia="en-GB"/>
        </w:rPr>
        <w:t>C</w:t>
      </w:r>
      <w:r w:rsidRPr="0074676A">
        <w:rPr>
          <w:rFonts w:eastAsia="Times New Roman" w:cstheme="minorHAnsi"/>
          <w:lang w:eastAsia="en-GB"/>
        </w:rPr>
        <w:t xml:space="preserve">hange model below </w:t>
      </w:r>
      <w:r w:rsidR="0074676A">
        <w:rPr>
          <w:rFonts w:eastAsia="Times New Roman" w:cstheme="minorHAnsi"/>
          <w:lang w:eastAsia="en-GB"/>
        </w:rPr>
        <w:t xml:space="preserve">describes </w:t>
      </w:r>
      <w:r w:rsidRPr="0074676A">
        <w:rPr>
          <w:rFonts w:eastAsia="Times New Roman" w:cstheme="minorHAnsi"/>
          <w:lang w:eastAsia="en-GB"/>
        </w:rPr>
        <w:t xml:space="preserve">the route to </w:t>
      </w:r>
      <w:r w:rsidRPr="0074676A" w:rsidR="0074676A">
        <w:rPr>
          <w:rFonts w:eastAsia="Times New Roman" w:cstheme="minorHAnsi"/>
          <w:lang w:eastAsia="en-GB"/>
        </w:rPr>
        <w:t>impacts</w:t>
      </w:r>
      <w:r w:rsidRPr="0074676A">
        <w:rPr>
          <w:rFonts w:eastAsia="Times New Roman" w:cstheme="minorHAnsi"/>
          <w:lang w:eastAsia="en-GB"/>
        </w:rPr>
        <w:t xml:space="preserve"> using a </w:t>
      </w:r>
      <w:r w:rsidRPr="0074676A" w:rsidR="0074676A">
        <w:rPr>
          <w:rFonts w:eastAsia="Times New Roman" w:cstheme="minorHAnsi"/>
          <w:lang w:eastAsia="en-GB"/>
        </w:rPr>
        <w:t>logic</w:t>
      </w:r>
      <w:r w:rsidRPr="0074676A">
        <w:rPr>
          <w:rFonts w:eastAsia="Times New Roman" w:cstheme="minorHAnsi"/>
          <w:lang w:eastAsia="en-GB"/>
        </w:rPr>
        <w:t xml:space="preserve"> model </w:t>
      </w:r>
      <w:r w:rsidRPr="0074676A" w:rsidR="0074676A">
        <w:rPr>
          <w:rFonts w:eastAsia="Times New Roman" w:cstheme="minorHAnsi"/>
          <w:lang w:eastAsia="en-GB"/>
        </w:rPr>
        <w:t>approach</w:t>
      </w:r>
      <w:r w:rsidRPr="0074676A">
        <w:rPr>
          <w:rFonts w:eastAsia="Times New Roman" w:cstheme="minorHAnsi"/>
          <w:lang w:eastAsia="en-GB"/>
        </w:rPr>
        <w:t xml:space="preserve">.  It </w:t>
      </w:r>
      <w:r w:rsidRPr="0074676A" w:rsidR="0074676A">
        <w:rPr>
          <w:rFonts w:eastAsia="Times New Roman" w:cstheme="minorHAnsi"/>
          <w:lang w:eastAsia="en-GB"/>
        </w:rPr>
        <w:t>is</w:t>
      </w:r>
      <w:r w:rsidRPr="0074676A">
        <w:rPr>
          <w:rFonts w:eastAsia="Times New Roman" w:cstheme="minorHAnsi"/>
          <w:lang w:eastAsia="en-GB"/>
        </w:rPr>
        <w:t xml:space="preserve"> based </w:t>
      </w:r>
      <w:r w:rsidRPr="0074676A" w:rsidR="0074676A">
        <w:rPr>
          <w:rFonts w:eastAsia="Times New Roman" w:cstheme="minorHAnsi"/>
          <w:lang w:eastAsia="en-GB"/>
        </w:rPr>
        <w:t>upon</w:t>
      </w:r>
      <w:r w:rsidRPr="0074676A">
        <w:rPr>
          <w:rFonts w:eastAsia="Times New Roman" w:cstheme="minorHAnsi"/>
          <w:lang w:eastAsia="en-GB"/>
        </w:rPr>
        <w:t xml:space="preserve"> using inputs to develop </w:t>
      </w:r>
      <w:r w:rsidRPr="0074676A" w:rsidR="0074676A">
        <w:rPr>
          <w:rFonts w:eastAsia="Times New Roman" w:cstheme="minorHAnsi"/>
          <w:lang w:eastAsia="en-GB"/>
        </w:rPr>
        <w:t>activities</w:t>
      </w:r>
      <w:r w:rsidRPr="0074676A">
        <w:rPr>
          <w:rFonts w:eastAsia="Times New Roman" w:cstheme="minorHAnsi"/>
          <w:lang w:eastAsia="en-GB"/>
        </w:rPr>
        <w:t xml:space="preserve"> which </w:t>
      </w:r>
      <w:r w:rsidRPr="0074676A" w:rsidR="0074676A">
        <w:rPr>
          <w:rFonts w:eastAsia="Times New Roman" w:cstheme="minorHAnsi"/>
          <w:lang w:eastAsia="en-GB"/>
        </w:rPr>
        <w:t>create</w:t>
      </w:r>
      <w:r w:rsidRPr="0074676A">
        <w:rPr>
          <w:rFonts w:eastAsia="Times New Roman" w:cstheme="minorHAnsi"/>
          <w:lang w:eastAsia="en-GB"/>
        </w:rPr>
        <w:t xml:space="preserve"> </w:t>
      </w:r>
      <w:r w:rsidRPr="0074676A" w:rsidR="0074676A">
        <w:rPr>
          <w:rFonts w:eastAsia="Times New Roman" w:cstheme="minorHAnsi"/>
          <w:lang w:eastAsia="en-GB"/>
        </w:rPr>
        <w:t>outputs</w:t>
      </w:r>
      <w:r w:rsidRPr="0074676A">
        <w:rPr>
          <w:rFonts w:eastAsia="Times New Roman" w:cstheme="minorHAnsi"/>
          <w:lang w:eastAsia="en-GB"/>
        </w:rPr>
        <w:t xml:space="preserve"> and </w:t>
      </w:r>
      <w:r w:rsidR="0074676A">
        <w:rPr>
          <w:rFonts w:eastAsia="Times New Roman" w:cstheme="minorHAnsi"/>
          <w:lang w:eastAsia="en-GB"/>
        </w:rPr>
        <w:t>outcomes</w:t>
      </w:r>
      <w:r w:rsidRPr="0074676A">
        <w:rPr>
          <w:rFonts w:eastAsia="Times New Roman" w:cstheme="minorHAnsi"/>
          <w:lang w:eastAsia="en-GB"/>
        </w:rPr>
        <w:t xml:space="preserve"> </w:t>
      </w:r>
      <w:proofErr w:type="gramStart"/>
      <w:r w:rsidRPr="0074676A">
        <w:rPr>
          <w:rFonts w:eastAsia="Times New Roman" w:cstheme="minorHAnsi"/>
          <w:lang w:eastAsia="en-GB"/>
        </w:rPr>
        <w:t xml:space="preserve">in </w:t>
      </w:r>
      <w:r w:rsidRPr="0074676A" w:rsidR="00F05CDD">
        <w:rPr>
          <w:rFonts w:eastAsia="Times New Roman" w:cstheme="minorHAnsi"/>
          <w:lang w:eastAsia="en-GB"/>
        </w:rPr>
        <w:t>order</w:t>
      </w:r>
      <w:r w:rsidRPr="0074676A">
        <w:rPr>
          <w:rFonts w:eastAsia="Times New Roman" w:cstheme="minorHAnsi"/>
          <w:lang w:eastAsia="en-GB"/>
        </w:rPr>
        <w:t xml:space="preserve"> to</w:t>
      </w:r>
      <w:proofErr w:type="gramEnd"/>
      <w:r w:rsidRPr="0074676A">
        <w:rPr>
          <w:rFonts w:eastAsia="Times New Roman" w:cstheme="minorHAnsi"/>
          <w:lang w:eastAsia="en-GB"/>
        </w:rPr>
        <w:t xml:space="preserve"> </w:t>
      </w:r>
      <w:r w:rsidRPr="0074676A" w:rsidR="0074676A">
        <w:rPr>
          <w:rFonts w:eastAsia="Times New Roman" w:cstheme="minorHAnsi"/>
          <w:lang w:eastAsia="en-GB"/>
        </w:rPr>
        <w:t>achieve impact goals.</w:t>
      </w:r>
    </w:p>
    <w:p w:rsidR="000B3E5D" w:rsidP="00F06BAC" w:rsidRDefault="0074676A" w14:paraId="7344DA31" w14:textId="5B0B9015">
      <w:pPr>
        <w:rPr>
          <w:rFonts w:eastAsia="Times New Roman" w:cstheme="minorHAnsi"/>
          <w:lang w:eastAsia="en-GB"/>
        </w:rPr>
      </w:pPr>
      <w:r w:rsidRPr="0074676A">
        <w:rPr>
          <w:rFonts w:eastAsia="Times New Roman" w:cstheme="minorHAnsi"/>
          <w:lang w:eastAsia="en-GB"/>
        </w:rPr>
        <w:t xml:space="preserve">It is based </w:t>
      </w:r>
      <w:r w:rsidRPr="0074676A" w:rsidR="00F05CDD">
        <w:rPr>
          <w:rFonts w:eastAsia="Times New Roman" w:cstheme="minorHAnsi"/>
          <w:lang w:eastAsia="en-GB"/>
        </w:rPr>
        <w:t>upon</w:t>
      </w:r>
      <w:r w:rsidRPr="0074676A">
        <w:rPr>
          <w:rFonts w:eastAsia="Times New Roman" w:cstheme="minorHAnsi"/>
          <w:lang w:eastAsia="en-GB"/>
        </w:rPr>
        <w:t xml:space="preserve"> various risk </w:t>
      </w:r>
      <w:r w:rsidRPr="0074676A" w:rsidR="00F05CDD">
        <w:rPr>
          <w:rFonts w:eastAsia="Times New Roman" w:cstheme="minorHAnsi"/>
          <w:lang w:eastAsia="en-GB"/>
        </w:rPr>
        <w:t>and</w:t>
      </w:r>
      <w:r w:rsidRPr="0074676A">
        <w:rPr>
          <w:rFonts w:eastAsia="Times New Roman" w:cstheme="minorHAnsi"/>
          <w:lang w:eastAsia="en-GB"/>
        </w:rPr>
        <w:t xml:space="preserve"> </w:t>
      </w:r>
      <w:r w:rsidRPr="0074676A" w:rsidR="00F05CDD">
        <w:rPr>
          <w:rFonts w:eastAsia="Times New Roman" w:cstheme="minorHAnsi"/>
          <w:lang w:eastAsia="en-GB"/>
        </w:rPr>
        <w:t>assumptions</w:t>
      </w:r>
      <w:r w:rsidRPr="0074676A">
        <w:rPr>
          <w:rFonts w:eastAsia="Times New Roman" w:cstheme="minorHAnsi"/>
          <w:lang w:eastAsia="en-GB"/>
        </w:rPr>
        <w:t xml:space="preserve"> to be met </w:t>
      </w:r>
      <w:proofErr w:type="gramStart"/>
      <w:r w:rsidRPr="0074676A">
        <w:rPr>
          <w:rFonts w:eastAsia="Times New Roman" w:cstheme="minorHAnsi"/>
          <w:lang w:eastAsia="en-GB"/>
        </w:rPr>
        <w:t>in order for</w:t>
      </w:r>
      <w:proofErr w:type="gramEnd"/>
      <w:r w:rsidRPr="0074676A">
        <w:rPr>
          <w:rFonts w:eastAsia="Times New Roman" w:cstheme="minorHAnsi"/>
          <w:lang w:eastAsia="en-GB"/>
        </w:rPr>
        <w:t xml:space="preserve"> the pathway to impact to be </w:t>
      </w:r>
      <w:r w:rsidRPr="0074676A" w:rsidR="00F05CDD">
        <w:rPr>
          <w:rFonts w:eastAsia="Times New Roman" w:cstheme="minorHAnsi"/>
          <w:lang w:eastAsia="en-GB"/>
        </w:rPr>
        <w:t>realised</w:t>
      </w:r>
      <w:r w:rsidRPr="0074676A">
        <w:rPr>
          <w:rFonts w:eastAsia="Times New Roman" w:cstheme="minorHAnsi"/>
          <w:lang w:eastAsia="en-GB"/>
        </w:rPr>
        <w:t>.  Pub</w:t>
      </w:r>
      <w:r w:rsidR="00F05CDD">
        <w:rPr>
          <w:rFonts w:eastAsia="Times New Roman" w:cstheme="minorHAnsi"/>
          <w:lang w:eastAsia="en-GB"/>
        </w:rPr>
        <w:t>l</w:t>
      </w:r>
      <w:r w:rsidRPr="0074676A">
        <w:rPr>
          <w:rFonts w:eastAsia="Times New Roman" w:cstheme="minorHAnsi"/>
          <w:lang w:eastAsia="en-GB"/>
        </w:rPr>
        <w:t xml:space="preserve">ic involvement, research inclusion and training alongside knowledge mobilisation are </w:t>
      </w:r>
      <w:r w:rsidRPr="0074676A" w:rsidR="00F05CDD">
        <w:rPr>
          <w:rFonts w:eastAsia="Times New Roman" w:cstheme="minorHAnsi"/>
          <w:lang w:eastAsia="en-GB"/>
        </w:rPr>
        <w:t>key</w:t>
      </w:r>
      <w:r w:rsidRPr="0074676A">
        <w:rPr>
          <w:rFonts w:eastAsia="Times New Roman" w:cstheme="minorHAnsi"/>
          <w:lang w:eastAsia="en-GB"/>
        </w:rPr>
        <w:t xml:space="preserve"> </w:t>
      </w:r>
      <w:r w:rsidRPr="0074676A" w:rsidR="00F05CDD">
        <w:rPr>
          <w:rFonts w:eastAsia="Times New Roman" w:cstheme="minorHAnsi"/>
          <w:lang w:eastAsia="en-GB"/>
        </w:rPr>
        <w:t>strands</w:t>
      </w:r>
      <w:r w:rsidRPr="0074676A">
        <w:rPr>
          <w:rFonts w:eastAsia="Times New Roman" w:cstheme="minorHAnsi"/>
          <w:lang w:eastAsia="en-GB"/>
        </w:rPr>
        <w:t xml:space="preserve"> throughout the pathway.  Without effective knowledge mobilisation, these impacts cannot be </w:t>
      </w:r>
      <w:r w:rsidRPr="0074676A" w:rsidR="00F05CDD">
        <w:rPr>
          <w:rFonts w:eastAsia="Times New Roman" w:cstheme="minorHAnsi"/>
          <w:lang w:eastAsia="en-GB"/>
        </w:rPr>
        <w:t>achieved</w:t>
      </w:r>
      <w:r w:rsidRPr="0074676A">
        <w:rPr>
          <w:rFonts w:eastAsia="Times New Roman" w:cstheme="minorHAnsi"/>
          <w:lang w:eastAsia="en-GB"/>
        </w:rPr>
        <w:t xml:space="preserve">. </w:t>
      </w:r>
    </w:p>
    <w:p w:rsidR="000B3E5D" w:rsidRDefault="000B3E5D" w14:paraId="65A34E0B" w14:textId="77777777">
      <w:pPr>
        <w:rPr>
          <w:rFonts w:eastAsia="Times New Roman" w:cstheme="minorHAnsi"/>
          <w:lang w:eastAsia="en-GB"/>
        </w:rPr>
      </w:pPr>
      <w:r>
        <w:rPr>
          <w:rFonts w:eastAsia="Times New Roman" w:cstheme="minorHAnsi"/>
          <w:lang w:eastAsia="en-GB"/>
        </w:rPr>
        <w:br w:type="page"/>
      </w:r>
    </w:p>
    <w:p w:rsidRPr="0074676A" w:rsidR="0074676A" w:rsidP="00F06BAC" w:rsidRDefault="0074676A" w14:paraId="4554A35A" w14:textId="77777777">
      <w:pPr>
        <w:rPr>
          <w:rFonts w:eastAsia="Times New Roman" w:cstheme="minorHAnsi"/>
          <w:lang w:eastAsia="en-GB"/>
        </w:rPr>
      </w:pPr>
    </w:p>
    <w:p w:rsidR="00C47DF3" w:rsidP="00F06BAC" w:rsidRDefault="00C47DF3" w14:paraId="7CFA1B96" w14:textId="53E22C76">
      <w:pPr>
        <w:rPr>
          <w:rFonts w:ascii="Arial" w:hAnsi="Arial" w:eastAsia="Times New Roman" w:cs="Arial"/>
          <w:sz w:val="20"/>
          <w:szCs w:val="20"/>
          <w:lang w:eastAsia="en-GB"/>
        </w:rPr>
      </w:pPr>
    </w:p>
    <w:p w:rsidR="00C47DF3" w:rsidP="00F06BAC" w:rsidRDefault="00C47DF3" w14:paraId="27D0D3B0" w14:textId="39A5C409">
      <w:pPr>
        <w:rPr>
          <w:rFonts w:ascii="Arial" w:hAnsi="Arial" w:eastAsia="Times New Roman" w:cs="Arial"/>
          <w:sz w:val="20"/>
          <w:szCs w:val="20"/>
          <w:lang w:eastAsia="en-GB"/>
        </w:rPr>
      </w:pPr>
    </w:p>
    <w:p w:rsidR="00C47DF3" w:rsidP="00F06BAC" w:rsidRDefault="00C47DF3" w14:paraId="268EA49D" w14:textId="0B81770B">
      <w:pPr>
        <w:rPr>
          <w:rFonts w:ascii="Arial" w:hAnsi="Arial" w:eastAsia="Times New Roman" w:cs="Arial"/>
          <w:sz w:val="20"/>
          <w:szCs w:val="20"/>
          <w:lang w:eastAsia="en-GB"/>
        </w:rPr>
      </w:pPr>
    </w:p>
    <w:p w:rsidR="00C47DF3" w:rsidP="00F06BAC" w:rsidRDefault="00C47DF3" w14:paraId="4BFD8679" w14:textId="4D1ABB35">
      <w:pPr>
        <w:rPr>
          <w:rFonts w:ascii="Arial" w:hAnsi="Arial" w:eastAsia="Times New Roman" w:cs="Arial"/>
          <w:sz w:val="20"/>
          <w:szCs w:val="20"/>
          <w:lang w:eastAsia="en-GB"/>
        </w:rPr>
      </w:pPr>
    </w:p>
    <w:p w:rsidR="00C47DF3" w:rsidP="00F06BAC" w:rsidRDefault="000B3E5D" w14:paraId="5F31E2B4" w14:textId="275E6D1B">
      <w:pPr>
        <w:rPr>
          <w:rFonts w:ascii="Arial" w:hAnsi="Arial" w:eastAsia="Times New Roman" w:cs="Arial"/>
          <w:sz w:val="20"/>
          <w:szCs w:val="20"/>
          <w:lang w:eastAsia="en-GB"/>
        </w:rPr>
      </w:pPr>
      <w:r w:rsidRPr="000B3E5D">
        <w:rPr>
          <w:rFonts w:eastAsia="Times New Roman" w:cstheme="minorHAnsi"/>
          <w:noProof/>
          <w:lang w:eastAsia="en-GB"/>
        </w:rPr>
        <w:drawing>
          <wp:anchor distT="0" distB="0" distL="114300" distR="114300" simplePos="0" relativeHeight="251662336" behindDoc="0" locked="0" layoutInCell="1" allowOverlap="1" wp14:anchorId="2A1FFB06" wp14:editId="234B3DC7">
            <wp:simplePos x="0" y="0"/>
            <wp:positionH relativeFrom="column">
              <wp:posOffset>-1476997</wp:posOffset>
            </wp:positionH>
            <wp:positionV relativeFrom="paragraph">
              <wp:posOffset>290038</wp:posOffset>
            </wp:positionV>
            <wp:extent cx="8781595" cy="5041682"/>
            <wp:effectExtent l="3175" t="0" r="3810" b="3810"/>
            <wp:wrapNone/>
            <wp:docPr id="164634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44964" name=""/>
                    <pic:cNvPicPr/>
                  </pic:nvPicPr>
                  <pic:blipFill>
                    <a:blip r:embed="rId10">
                      <a:extLst>
                        <a:ext uri="{28A0092B-C50C-407E-A947-70E740481C1C}">
                          <a14:useLocalDpi xmlns:a14="http://schemas.microsoft.com/office/drawing/2010/main" val="0"/>
                        </a:ext>
                      </a:extLst>
                    </a:blip>
                    <a:stretch>
                      <a:fillRect/>
                    </a:stretch>
                  </pic:blipFill>
                  <pic:spPr>
                    <a:xfrm rot="16200000">
                      <a:off x="0" y="0"/>
                      <a:ext cx="8790704" cy="5046911"/>
                    </a:xfrm>
                    <a:prstGeom prst="rect">
                      <a:avLst/>
                    </a:prstGeom>
                  </pic:spPr>
                </pic:pic>
              </a:graphicData>
            </a:graphic>
            <wp14:sizeRelH relativeFrom="margin">
              <wp14:pctWidth>0</wp14:pctWidth>
            </wp14:sizeRelH>
            <wp14:sizeRelV relativeFrom="margin">
              <wp14:pctHeight>0</wp14:pctHeight>
            </wp14:sizeRelV>
          </wp:anchor>
        </w:drawing>
      </w:r>
    </w:p>
    <w:p w:rsidR="00C47DF3" w:rsidP="00F06BAC" w:rsidRDefault="00C47DF3" w14:paraId="118AA61E" w14:textId="77777777">
      <w:pPr>
        <w:rPr>
          <w:rFonts w:ascii="Arial" w:hAnsi="Arial" w:eastAsia="Times New Roman" w:cs="Arial"/>
          <w:sz w:val="20"/>
          <w:szCs w:val="20"/>
          <w:lang w:eastAsia="en-GB"/>
        </w:rPr>
      </w:pPr>
    </w:p>
    <w:p w:rsidR="00C47DF3" w:rsidP="00F06BAC" w:rsidRDefault="00C47DF3" w14:paraId="7C053F77" w14:textId="77777777">
      <w:pPr>
        <w:rPr>
          <w:rFonts w:ascii="Arial" w:hAnsi="Arial" w:eastAsia="Times New Roman" w:cs="Arial"/>
          <w:sz w:val="20"/>
          <w:szCs w:val="20"/>
          <w:lang w:eastAsia="en-GB"/>
        </w:rPr>
      </w:pPr>
    </w:p>
    <w:p w:rsidR="00C47DF3" w:rsidP="00F06BAC" w:rsidRDefault="00C47DF3" w14:paraId="4690CE87" w14:textId="77777777">
      <w:pPr>
        <w:rPr>
          <w:rFonts w:ascii="Arial" w:hAnsi="Arial" w:eastAsia="Times New Roman" w:cs="Arial"/>
          <w:sz w:val="20"/>
          <w:szCs w:val="20"/>
          <w:lang w:eastAsia="en-GB"/>
        </w:rPr>
      </w:pPr>
    </w:p>
    <w:p w:rsidR="00C47DF3" w:rsidP="00F06BAC" w:rsidRDefault="00C47DF3" w14:paraId="5F0FC780" w14:textId="008C9C95">
      <w:pPr>
        <w:rPr>
          <w:rFonts w:ascii="Arial" w:hAnsi="Arial" w:eastAsia="Times New Roman" w:cs="Arial"/>
          <w:sz w:val="20"/>
          <w:szCs w:val="20"/>
          <w:lang w:eastAsia="en-GB"/>
        </w:rPr>
      </w:pPr>
    </w:p>
    <w:p w:rsidR="00C47DF3" w:rsidP="00F06BAC" w:rsidRDefault="00C47DF3" w14:paraId="796EBFF2" w14:textId="77777777">
      <w:pPr>
        <w:rPr>
          <w:rFonts w:ascii="Arial" w:hAnsi="Arial" w:eastAsia="Times New Roman" w:cs="Arial"/>
          <w:sz w:val="20"/>
          <w:szCs w:val="20"/>
          <w:lang w:eastAsia="en-GB"/>
        </w:rPr>
      </w:pPr>
    </w:p>
    <w:p w:rsidR="00C47DF3" w:rsidP="00F06BAC" w:rsidRDefault="00C47DF3" w14:paraId="68567806" w14:textId="77777777">
      <w:pPr>
        <w:rPr>
          <w:rFonts w:ascii="Arial" w:hAnsi="Arial" w:eastAsia="Times New Roman" w:cs="Arial"/>
          <w:sz w:val="20"/>
          <w:szCs w:val="20"/>
          <w:lang w:eastAsia="en-GB"/>
        </w:rPr>
      </w:pPr>
    </w:p>
    <w:p w:rsidR="00C47DF3" w:rsidP="00F06BAC" w:rsidRDefault="00C47DF3" w14:paraId="44F71EC1" w14:textId="77777777">
      <w:pPr>
        <w:rPr>
          <w:rFonts w:ascii="Arial" w:hAnsi="Arial" w:eastAsia="Times New Roman" w:cs="Arial"/>
          <w:sz w:val="20"/>
          <w:szCs w:val="20"/>
          <w:lang w:eastAsia="en-GB"/>
        </w:rPr>
      </w:pPr>
    </w:p>
    <w:p w:rsidR="00C47DF3" w:rsidP="00F06BAC" w:rsidRDefault="00C47DF3" w14:paraId="2632DC88" w14:textId="77777777">
      <w:pPr>
        <w:rPr>
          <w:rFonts w:ascii="Arial" w:hAnsi="Arial" w:eastAsia="Times New Roman" w:cs="Arial"/>
          <w:sz w:val="20"/>
          <w:szCs w:val="20"/>
          <w:lang w:eastAsia="en-GB"/>
        </w:rPr>
      </w:pPr>
    </w:p>
    <w:p w:rsidR="000B3E5D" w:rsidP="00F06BAC" w:rsidRDefault="000B3E5D" w14:paraId="7FE1AFDF" w14:textId="77777777">
      <w:pPr>
        <w:rPr>
          <w:rFonts w:eastAsia="Times New Roman" w:cstheme="minorHAnsi"/>
          <w:sz w:val="20"/>
          <w:szCs w:val="20"/>
          <w:lang w:eastAsia="en-GB"/>
        </w:rPr>
      </w:pPr>
    </w:p>
    <w:p w:rsidR="000B3E5D" w:rsidP="00F06BAC" w:rsidRDefault="000B3E5D" w14:paraId="77B1E4DB" w14:textId="77777777">
      <w:pPr>
        <w:rPr>
          <w:rFonts w:eastAsia="Times New Roman" w:cstheme="minorHAnsi"/>
          <w:sz w:val="20"/>
          <w:szCs w:val="20"/>
          <w:lang w:eastAsia="en-GB"/>
        </w:rPr>
      </w:pPr>
    </w:p>
    <w:p w:rsidR="000B3E5D" w:rsidP="00F06BAC" w:rsidRDefault="000B3E5D" w14:paraId="3570092B" w14:textId="77777777">
      <w:pPr>
        <w:rPr>
          <w:rFonts w:eastAsia="Times New Roman" w:cstheme="minorHAnsi"/>
          <w:sz w:val="20"/>
          <w:szCs w:val="20"/>
          <w:lang w:eastAsia="en-GB"/>
        </w:rPr>
      </w:pPr>
    </w:p>
    <w:p w:rsidR="000B3E5D" w:rsidP="00F06BAC" w:rsidRDefault="000B3E5D" w14:paraId="30D3510F" w14:textId="77777777">
      <w:pPr>
        <w:rPr>
          <w:rFonts w:eastAsia="Times New Roman" w:cstheme="minorHAnsi"/>
          <w:sz w:val="20"/>
          <w:szCs w:val="20"/>
          <w:lang w:eastAsia="en-GB"/>
        </w:rPr>
      </w:pPr>
    </w:p>
    <w:p w:rsidR="000B3E5D" w:rsidP="00F06BAC" w:rsidRDefault="000B3E5D" w14:paraId="71A8FD17" w14:textId="77777777">
      <w:pPr>
        <w:rPr>
          <w:rFonts w:eastAsia="Times New Roman" w:cstheme="minorHAnsi"/>
          <w:sz w:val="20"/>
          <w:szCs w:val="20"/>
          <w:lang w:eastAsia="en-GB"/>
        </w:rPr>
      </w:pPr>
    </w:p>
    <w:p w:rsidR="000B3E5D" w:rsidP="00F06BAC" w:rsidRDefault="000B3E5D" w14:paraId="247F4EB3" w14:textId="77777777">
      <w:pPr>
        <w:rPr>
          <w:rFonts w:eastAsia="Times New Roman" w:cstheme="minorHAnsi"/>
          <w:sz w:val="20"/>
          <w:szCs w:val="20"/>
          <w:lang w:eastAsia="en-GB"/>
        </w:rPr>
      </w:pPr>
    </w:p>
    <w:p w:rsidR="000B3E5D" w:rsidP="00F06BAC" w:rsidRDefault="000B3E5D" w14:paraId="2DE70728" w14:textId="77777777">
      <w:pPr>
        <w:rPr>
          <w:rFonts w:eastAsia="Times New Roman" w:cstheme="minorHAnsi"/>
          <w:sz w:val="20"/>
          <w:szCs w:val="20"/>
          <w:lang w:eastAsia="en-GB"/>
        </w:rPr>
      </w:pPr>
    </w:p>
    <w:p w:rsidR="000B3E5D" w:rsidP="00F06BAC" w:rsidRDefault="000B3E5D" w14:paraId="0DE6E3F7" w14:textId="77777777">
      <w:pPr>
        <w:rPr>
          <w:rFonts w:eastAsia="Times New Roman" w:cstheme="minorHAnsi"/>
          <w:sz w:val="20"/>
          <w:szCs w:val="20"/>
          <w:lang w:eastAsia="en-GB"/>
        </w:rPr>
      </w:pPr>
    </w:p>
    <w:p w:rsidR="000B3E5D" w:rsidP="00F06BAC" w:rsidRDefault="000B3E5D" w14:paraId="1D5DD433" w14:textId="77777777">
      <w:pPr>
        <w:rPr>
          <w:rFonts w:eastAsia="Times New Roman" w:cstheme="minorHAnsi"/>
          <w:sz w:val="20"/>
          <w:szCs w:val="20"/>
          <w:lang w:eastAsia="en-GB"/>
        </w:rPr>
      </w:pPr>
    </w:p>
    <w:p w:rsidR="000B3E5D" w:rsidP="00F06BAC" w:rsidRDefault="000B3E5D" w14:paraId="797943F6" w14:textId="77777777">
      <w:pPr>
        <w:rPr>
          <w:rFonts w:eastAsia="Times New Roman" w:cstheme="minorHAnsi"/>
          <w:sz w:val="20"/>
          <w:szCs w:val="20"/>
          <w:lang w:eastAsia="en-GB"/>
        </w:rPr>
      </w:pPr>
    </w:p>
    <w:p w:rsidR="000B3E5D" w:rsidP="00F06BAC" w:rsidRDefault="000B3E5D" w14:paraId="42FA81FB" w14:textId="77777777">
      <w:pPr>
        <w:rPr>
          <w:rFonts w:eastAsia="Times New Roman" w:cstheme="minorHAnsi"/>
          <w:sz w:val="20"/>
          <w:szCs w:val="20"/>
          <w:lang w:eastAsia="en-GB"/>
        </w:rPr>
      </w:pPr>
    </w:p>
    <w:p w:rsidR="000B3E5D" w:rsidP="00F06BAC" w:rsidRDefault="000B3E5D" w14:paraId="4141189E" w14:textId="77777777">
      <w:pPr>
        <w:rPr>
          <w:rFonts w:eastAsia="Times New Roman" w:cstheme="minorHAnsi"/>
          <w:sz w:val="20"/>
          <w:szCs w:val="20"/>
          <w:lang w:eastAsia="en-GB"/>
        </w:rPr>
      </w:pPr>
    </w:p>
    <w:p w:rsidR="000B3E5D" w:rsidP="00F06BAC" w:rsidRDefault="000B3E5D" w14:paraId="17F664CA" w14:textId="77777777">
      <w:pPr>
        <w:rPr>
          <w:rFonts w:eastAsia="Times New Roman" w:cstheme="minorHAnsi"/>
          <w:sz w:val="20"/>
          <w:szCs w:val="20"/>
          <w:lang w:eastAsia="en-GB"/>
        </w:rPr>
      </w:pPr>
    </w:p>
    <w:p w:rsidR="000B3E5D" w:rsidP="00F06BAC" w:rsidRDefault="000B3E5D" w14:paraId="30D68F18" w14:textId="77777777">
      <w:pPr>
        <w:rPr>
          <w:rFonts w:eastAsia="Times New Roman" w:cstheme="minorHAnsi"/>
          <w:sz w:val="20"/>
          <w:szCs w:val="20"/>
          <w:lang w:eastAsia="en-GB"/>
        </w:rPr>
      </w:pPr>
    </w:p>
    <w:p w:rsidR="000B3E5D" w:rsidP="00F06BAC" w:rsidRDefault="000B3E5D" w14:paraId="4E061F2E" w14:textId="77777777">
      <w:pPr>
        <w:rPr>
          <w:rFonts w:eastAsia="Times New Roman" w:cstheme="minorHAnsi"/>
          <w:sz w:val="20"/>
          <w:szCs w:val="20"/>
          <w:lang w:eastAsia="en-GB"/>
        </w:rPr>
      </w:pPr>
    </w:p>
    <w:p w:rsidR="000B3E5D" w:rsidP="00F06BAC" w:rsidRDefault="000B3E5D" w14:paraId="463F2666" w14:textId="77777777">
      <w:pPr>
        <w:rPr>
          <w:rFonts w:eastAsia="Times New Roman" w:cstheme="minorHAnsi"/>
          <w:sz w:val="20"/>
          <w:szCs w:val="20"/>
          <w:lang w:eastAsia="en-GB"/>
        </w:rPr>
      </w:pPr>
    </w:p>
    <w:p w:rsidR="000B3E5D" w:rsidP="00F06BAC" w:rsidRDefault="000B3E5D" w14:paraId="60F8451C" w14:textId="77777777">
      <w:pPr>
        <w:rPr>
          <w:rFonts w:eastAsia="Times New Roman" w:cstheme="minorHAnsi"/>
          <w:sz w:val="20"/>
          <w:szCs w:val="20"/>
          <w:lang w:eastAsia="en-GB"/>
        </w:rPr>
      </w:pPr>
    </w:p>
    <w:p w:rsidR="000B3E5D" w:rsidP="00F06BAC" w:rsidRDefault="000B3E5D" w14:paraId="63A8EDF2" w14:textId="77777777">
      <w:pPr>
        <w:rPr>
          <w:rFonts w:eastAsia="Times New Roman" w:cstheme="minorHAnsi"/>
          <w:sz w:val="20"/>
          <w:szCs w:val="20"/>
          <w:lang w:eastAsia="en-GB"/>
        </w:rPr>
      </w:pPr>
    </w:p>
    <w:p w:rsidR="00C47DF3" w:rsidP="00F06BAC" w:rsidRDefault="00C47DF3" w14:paraId="166B4264" w14:textId="6DF30738">
      <w:pPr>
        <w:rPr>
          <w:rFonts w:eastAsia="Times New Roman" w:cstheme="minorHAnsi"/>
          <w:i/>
          <w:iCs/>
          <w:sz w:val="24"/>
          <w:szCs w:val="24"/>
          <w:lang w:eastAsia="en-GB"/>
        </w:rPr>
      </w:pPr>
      <w:r w:rsidRPr="007B3AC8">
        <w:rPr>
          <w:rFonts w:eastAsia="Times New Roman" w:cstheme="minorHAnsi"/>
          <w:i/>
          <w:iCs/>
          <w:sz w:val="24"/>
          <w:szCs w:val="24"/>
          <w:lang w:eastAsia="en-GB"/>
        </w:rPr>
        <w:t>Figure 3.  Theory of Change Model for the HPRU in RTH</w:t>
      </w:r>
      <w:r w:rsidR="004842B3">
        <w:rPr>
          <w:rFonts w:eastAsia="Times New Roman" w:cstheme="minorHAnsi"/>
          <w:i/>
          <w:iCs/>
          <w:sz w:val="24"/>
          <w:szCs w:val="24"/>
          <w:lang w:eastAsia="en-GB"/>
        </w:rPr>
        <w:t xml:space="preserve"> (v0.</w:t>
      </w:r>
      <w:r w:rsidR="000B3E5D">
        <w:rPr>
          <w:rFonts w:eastAsia="Times New Roman" w:cstheme="minorHAnsi"/>
          <w:i/>
          <w:iCs/>
          <w:sz w:val="24"/>
          <w:szCs w:val="24"/>
          <w:lang w:eastAsia="en-GB"/>
        </w:rPr>
        <w:t>7 October</w:t>
      </w:r>
      <w:r w:rsidR="004842B3">
        <w:rPr>
          <w:rFonts w:eastAsia="Times New Roman" w:cstheme="minorHAnsi"/>
          <w:i/>
          <w:iCs/>
          <w:sz w:val="24"/>
          <w:szCs w:val="24"/>
          <w:lang w:eastAsia="en-GB"/>
        </w:rPr>
        <w:t xml:space="preserve"> 2025)</w:t>
      </w:r>
      <w:r w:rsidRPr="007B3AC8">
        <w:rPr>
          <w:rFonts w:eastAsia="Times New Roman" w:cstheme="minorHAnsi"/>
          <w:i/>
          <w:iCs/>
          <w:sz w:val="24"/>
          <w:szCs w:val="24"/>
          <w:lang w:eastAsia="en-GB"/>
        </w:rPr>
        <w:t>.</w:t>
      </w:r>
    </w:p>
    <w:p w:rsidRPr="000B3E5D" w:rsidR="000B3E5D" w:rsidRDefault="000B3E5D" w14:paraId="0EE0E875" w14:textId="66EADFE9">
      <w:pPr>
        <w:rPr>
          <w:rFonts w:eastAsia="Times New Roman" w:cstheme="minorHAnsi"/>
          <w:sz w:val="24"/>
          <w:szCs w:val="24"/>
          <w:lang w:eastAsia="en-GB"/>
        </w:rPr>
      </w:pPr>
      <w:r w:rsidRPr="000B3E5D">
        <w:rPr>
          <w:rFonts w:eastAsia="Times New Roman" w:cstheme="minorHAnsi"/>
          <w:sz w:val="24"/>
          <w:szCs w:val="24"/>
          <w:lang w:eastAsia="en-GB"/>
        </w:rPr>
        <w:br w:type="page"/>
      </w:r>
      <w:r w:rsidRPr="000B3E5D">
        <w:rPr>
          <w:rFonts w:eastAsia="Times New Roman" w:cstheme="minorHAnsi"/>
          <w:sz w:val="24"/>
          <w:szCs w:val="24"/>
          <w:lang w:eastAsia="en-GB"/>
        </w:rPr>
        <w:lastRenderedPageBreak/>
        <w:t>Annex 1</w:t>
      </w:r>
    </w:p>
    <w:p w:rsidRPr="00B567D7" w:rsidR="000B3E5D" w:rsidP="000B3E5D" w:rsidRDefault="000B3E5D" w14:paraId="59A7E852" w14:textId="77777777">
      <w:pPr>
        <w:jc w:val="center"/>
        <w:rPr>
          <w:rFonts w:ascii="Arial" w:hAnsi="Arial" w:cs="Arial"/>
          <w:b/>
          <w:bCs/>
          <w:sz w:val="26"/>
          <w:szCs w:val="26"/>
        </w:rPr>
      </w:pPr>
      <w:r w:rsidRPr="00B567D7">
        <w:rPr>
          <w:rFonts w:ascii="Arial" w:hAnsi="Arial" w:cs="Arial"/>
          <w:b/>
          <w:bCs/>
          <w:sz w:val="26"/>
          <w:szCs w:val="26"/>
        </w:rPr>
        <w:t>HPRUs - Knowledge Mobilisation Checklist</w:t>
      </w:r>
    </w:p>
    <w:p w:rsidRPr="004E6486" w:rsidR="000B3E5D" w:rsidP="000B3E5D" w:rsidRDefault="000B3E5D" w14:paraId="19888196" w14:textId="77777777">
      <w:pPr>
        <w:spacing w:after="0"/>
        <w:rPr>
          <w:rFonts w:ascii="Arial" w:hAnsi="Arial" w:cs="Arial"/>
          <w:b/>
          <w:bCs/>
        </w:rPr>
      </w:pPr>
      <w:r w:rsidRPr="004E6486">
        <w:rPr>
          <w:rFonts w:ascii="Arial" w:hAnsi="Arial" w:cs="Arial"/>
          <w:b/>
          <w:bCs/>
        </w:rPr>
        <w:t>HPRU Governance and Culture</w:t>
      </w:r>
    </w:p>
    <w:p w:rsidRPr="004E6486" w:rsidR="000B3E5D" w:rsidP="000B3E5D" w:rsidRDefault="000B3E5D" w14:paraId="24E00B45" w14:textId="77777777">
      <w:pPr>
        <w:spacing w:after="0"/>
        <w:rPr>
          <w:rFonts w:ascii="Arial" w:hAnsi="Arial" w:cs="Arial"/>
        </w:rPr>
      </w:pPr>
      <w:r w:rsidRPr="004E6486">
        <w:rPr>
          <w:rFonts w:ascii="Arial" w:hAnsi="Arial" w:cs="Arial"/>
        </w:rPr>
        <w:t>HPRUs should foster a culture where "impact" is considered from the very outset of every</w:t>
      </w:r>
      <w:r>
        <w:rPr>
          <w:rFonts w:ascii="Arial" w:hAnsi="Arial" w:cs="Arial"/>
        </w:rPr>
        <w:t xml:space="preserve"> </w:t>
      </w:r>
      <w:r w:rsidRPr="004E6486">
        <w:rPr>
          <w:rFonts w:ascii="Arial" w:hAnsi="Arial" w:cs="Arial"/>
        </w:rPr>
        <w:t>project.</w:t>
      </w:r>
    </w:p>
    <w:p w:rsidRPr="004E6486" w:rsidR="000B3E5D" w:rsidP="000B3E5D" w:rsidRDefault="000B3E5D" w14:paraId="421D1D40" w14:textId="77777777">
      <w:pPr>
        <w:ind w:left="720"/>
        <w:rPr>
          <w:rFonts w:ascii="Arial" w:hAnsi="Arial" w:cs="Arial"/>
        </w:rPr>
      </w:pPr>
      <w:r w:rsidRPr="004E6486">
        <w:rPr>
          <w:rFonts w:ascii="Arial" w:hAnsi="Arial" w:cs="Arial"/>
        </w:rPr>
        <w:t>1. How will the HPRU ensure dissemination, KM and Impact is a visible part of the</w:t>
      </w:r>
      <w:r>
        <w:rPr>
          <w:rFonts w:ascii="Arial" w:hAnsi="Arial" w:cs="Arial"/>
        </w:rPr>
        <w:t xml:space="preserve"> </w:t>
      </w:r>
      <w:r w:rsidRPr="004E6486">
        <w:rPr>
          <w:rFonts w:ascii="Arial" w:hAnsi="Arial" w:cs="Arial"/>
        </w:rPr>
        <w:t>HPRU governance and routine reporting?</w:t>
      </w:r>
    </w:p>
    <w:p w:rsidRPr="004E6486" w:rsidR="000B3E5D" w:rsidP="000B3E5D" w:rsidRDefault="000B3E5D" w14:paraId="71F7E927" w14:textId="77777777">
      <w:pPr>
        <w:spacing w:after="0"/>
        <w:rPr>
          <w:rFonts w:ascii="Arial" w:hAnsi="Arial" w:cs="Arial"/>
          <w:b/>
          <w:bCs/>
        </w:rPr>
      </w:pPr>
      <w:r w:rsidRPr="004E6486">
        <w:rPr>
          <w:rFonts w:ascii="Arial" w:hAnsi="Arial" w:cs="Arial"/>
          <w:b/>
          <w:bCs/>
        </w:rPr>
        <w:t>Embedding KM across the research cycle</w:t>
      </w:r>
    </w:p>
    <w:p w:rsidRPr="004E6486" w:rsidR="000B3E5D" w:rsidP="000B3E5D" w:rsidRDefault="000B3E5D" w14:paraId="4EB87341" w14:textId="77777777">
      <w:pPr>
        <w:spacing w:after="0"/>
        <w:rPr>
          <w:rFonts w:ascii="Arial" w:hAnsi="Arial" w:cs="Arial"/>
        </w:rPr>
      </w:pPr>
      <w:r w:rsidRPr="004E6486">
        <w:rPr>
          <w:rFonts w:ascii="Arial" w:hAnsi="Arial" w:cs="Arial"/>
        </w:rPr>
        <w:t>A strong KM approach should be embedded throughout the entire research cycle,</w:t>
      </w:r>
      <w:r>
        <w:rPr>
          <w:rFonts w:ascii="Arial" w:hAnsi="Arial" w:cs="Arial"/>
        </w:rPr>
        <w:t xml:space="preserve"> i</w:t>
      </w:r>
      <w:r w:rsidRPr="004E6486">
        <w:rPr>
          <w:rFonts w:ascii="Arial" w:hAnsi="Arial" w:cs="Arial"/>
        </w:rPr>
        <w:t>nfluencing everything from the original research question to the final output.</w:t>
      </w:r>
    </w:p>
    <w:p w:rsidRPr="004E6486" w:rsidR="000B3E5D" w:rsidP="000B3E5D" w:rsidRDefault="000B3E5D" w14:paraId="152A68A5" w14:textId="77777777">
      <w:pPr>
        <w:ind w:left="720"/>
        <w:rPr>
          <w:rFonts w:ascii="Arial" w:hAnsi="Arial" w:cs="Arial"/>
        </w:rPr>
      </w:pPr>
      <w:r w:rsidRPr="004E6486">
        <w:rPr>
          <w:rFonts w:ascii="Arial" w:hAnsi="Arial" w:cs="Arial"/>
        </w:rPr>
        <w:t>2. How will the HPRU ensure research priorities, design and outputs have been</w:t>
      </w:r>
      <w:r>
        <w:rPr>
          <w:rFonts w:ascii="Arial" w:hAnsi="Arial" w:cs="Arial"/>
        </w:rPr>
        <w:t xml:space="preserve"> </w:t>
      </w:r>
      <w:r w:rsidRPr="004E6486">
        <w:rPr>
          <w:rFonts w:ascii="Arial" w:hAnsi="Arial" w:cs="Arial"/>
        </w:rPr>
        <w:t>influenced by the needs of evidence users?</w:t>
      </w:r>
    </w:p>
    <w:p w:rsidRPr="004E6486" w:rsidR="000B3E5D" w:rsidP="000B3E5D" w:rsidRDefault="000B3E5D" w14:paraId="16FD483A" w14:textId="77777777">
      <w:pPr>
        <w:spacing w:after="0"/>
        <w:rPr>
          <w:rFonts w:ascii="Arial" w:hAnsi="Arial" w:cs="Arial"/>
          <w:b/>
          <w:bCs/>
        </w:rPr>
      </w:pPr>
      <w:r w:rsidRPr="004E6486">
        <w:rPr>
          <w:rFonts w:ascii="Arial" w:hAnsi="Arial" w:cs="Arial"/>
          <w:b/>
          <w:bCs/>
        </w:rPr>
        <w:t>Active Collaboration with Evidence Users (including Policymakers)</w:t>
      </w:r>
    </w:p>
    <w:p w:rsidRPr="004E6486" w:rsidR="000B3E5D" w:rsidP="000B3E5D" w:rsidRDefault="000B3E5D" w14:paraId="0DC89B16" w14:textId="77777777">
      <w:pPr>
        <w:spacing w:after="0"/>
        <w:rPr>
          <w:rFonts w:ascii="Arial" w:hAnsi="Arial" w:cs="Arial"/>
        </w:rPr>
      </w:pPr>
      <w:r w:rsidRPr="004E6486">
        <w:rPr>
          <w:rFonts w:ascii="Arial" w:hAnsi="Arial" w:cs="Arial"/>
        </w:rPr>
        <w:t>A consistent finding is the critical importance of strategic stakeholder engagement to</w:t>
      </w:r>
      <w:r>
        <w:rPr>
          <w:rFonts w:ascii="Arial" w:hAnsi="Arial" w:cs="Arial"/>
        </w:rPr>
        <w:t xml:space="preserve"> </w:t>
      </w:r>
      <w:r w:rsidRPr="004E6486">
        <w:rPr>
          <w:rFonts w:ascii="Arial" w:hAnsi="Arial" w:cs="Arial"/>
        </w:rPr>
        <w:t>maximise the reach and impact of research.</w:t>
      </w:r>
    </w:p>
    <w:p w:rsidRPr="004E6486" w:rsidR="000B3E5D" w:rsidP="000B3E5D" w:rsidRDefault="000B3E5D" w14:paraId="63F24F71" w14:textId="77777777">
      <w:pPr>
        <w:ind w:left="720"/>
        <w:rPr>
          <w:rFonts w:ascii="Arial" w:hAnsi="Arial" w:cs="Arial"/>
        </w:rPr>
      </w:pPr>
      <w:r w:rsidRPr="004E6486">
        <w:rPr>
          <w:rFonts w:ascii="Arial" w:hAnsi="Arial" w:cs="Arial"/>
        </w:rPr>
        <w:t>3. Will the HPRU undertake and act upon a strategic stakeholder mapping exercise?</w:t>
      </w:r>
    </w:p>
    <w:p w:rsidRPr="004E6486" w:rsidR="000B3E5D" w:rsidP="000B3E5D" w:rsidRDefault="000B3E5D" w14:paraId="61DE8195" w14:textId="77777777">
      <w:pPr>
        <w:ind w:left="720"/>
        <w:rPr>
          <w:rFonts w:ascii="Arial" w:hAnsi="Arial" w:cs="Arial"/>
        </w:rPr>
      </w:pPr>
      <w:r w:rsidRPr="004E6486">
        <w:rPr>
          <w:rFonts w:ascii="Arial" w:hAnsi="Arial" w:cs="Arial"/>
        </w:rPr>
        <w:t>4. Will the HPRU take active steps to strengthen their collaborations with evidence</w:t>
      </w:r>
      <w:r>
        <w:rPr>
          <w:rFonts w:ascii="Arial" w:hAnsi="Arial" w:cs="Arial"/>
        </w:rPr>
        <w:t xml:space="preserve"> </w:t>
      </w:r>
      <w:r w:rsidRPr="004E6486">
        <w:rPr>
          <w:rFonts w:ascii="Arial" w:hAnsi="Arial" w:cs="Arial"/>
        </w:rPr>
        <w:t>users including policy makers</w:t>
      </w:r>
    </w:p>
    <w:p w:rsidRPr="004E6486" w:rsidR="000B3E5D" w:rsidP="000B3E5D" w:rsidRDefault="000B3E5D" w14:paraId="301E21AC" w14:textId="77777777">
      <w:pPr>
        <w:spacing w:after="0"/>
        <w:rPr>
          <w:rFonts w:ascii="Arial" w:hAnsi="Arial" w:cs="Arial"/>
          <w:b/>
          <w:bCs/>
        </w:rPr>
      </w:pPr>
      <w:r w:rsidRPr="004E6486">
        <w:rPr>
          <w:rFonts w:ascii="Arial" w:hAnsi="Arial" w:cs="Arial"/>
          <w:b/>
          <w:bCs/>
        </w:rPr>
        <w:t>Communication and Dissemination Strategies</w:t>
      </w:r>
    </w:p>
    <w:p w:rsidRPr="004E6486" w:rsidR="000B3E5D" w:rsidP="000B3E5D" w:rsidRDefault="000B3E5D" w14:paraId="0EFE9695" w14:textId="77777777">
      <w:pPr>
        <w:spacing w:after="0"/>
        <w:rPr>
          <w:rFonts w:ascii="Arial" w:hAnsi="Arial" w:cs="Arial"/>
        </w:rPr>
      </w:pPr>
      <w:r w:rsidRPr="004E6486">
        <w:rPr>
          <w:rFonts w:ascii="Arial" w:hAnsi="Arial" w:cs="Arial"/>
        </w:rPr>
        <w:t>HPRUs have progressively adopted a more strategic and creative approach to</w:t>
      </w:r>
      <w:r>
        <w:rPr>
          <w:rFonts w:ascii="Arial" w:hAnsi="Arial" w:cs="Arial"/>
        </w:rPr>
        <w:t xml:space="preserve"> </w:t>
      </w:r>
      <w:r w:rsidRPr="004E6486">
        <w:rPr>
          <w:rFonts w:ascii="Arial" w:hAnsi="Arial" w:cs="Arial"/>
        </w:rPr>
        <w:t>communication, tailoring their messages and channels to reach diverse audiences</w:t>
      </w:r>
      <w:r>
        <w:rPr>
          <w:rFonts w:ascii="Arial" w:hAnsi="Arial" w:cs="Arial"/>
        </w:rPr>
        <w:t xml:space="preserve"> </w:t>
      </w:r>
      <w:r w:rsidRPr="004E6486">
        <w:rPr>
          <w:rFonts w:ascii="Arial" w:hAnsi="Arial" w:cs="Arial"/>
        </w:rPr>
        <w:t>effectively.</w:t>
      </w:r>
    </w:p>
    <w:p w:rsidRPr="004E6486" w:rsidR="000B3E5D" w:rsidP="000B3E5D" w:rsidRDefault="000B3E5D" w14:paraId="57E39676" w14:textId="77777777">
      <w:pPr>
        <w:ind w:left="720"/>
        <w:rPr>
          <w:rFonts w:ascii="Arial" w:hAnsi="Arial" w:cs="Arial"/>
        </w:rPr>
      </w:pPr>
      <w:r w:rsidRPr="004E6486">
        <w:rPr>
          <w:rFonts w:ascii="Arial" w:hAnsi="Arial" w:cs="Arial"/>
        </w:rPr>
        <w:t>5. How will the HPRU ensure a strategic and creative approach to communication</w:t>
      </w:r>
      <w:r>
        <w:rPr>
          <w:rFonts w:ascii="Arial" w:hAnsi="Arial" w:cs="Arial"/>
        </w:rPr>
        <w:t xml:space="preserve"> </w:t>
      </w:r>
      <w:r w:rsidRPr="004E6486">
        <w:rPr>
          <w:rFonts w:ascii="Arial" w:hAnsi="Arial" w:cs="Arial"/>
        </w:rPr>
        <w:t>ensuring complex findings are made rapidly accessible to key audiences.</w:t>
      </w:r>
    </w:p>
    <w:p w:rsidRPr="004E6486" w:rsidR="000B3E5D" w:rsidP="000B3E5D" w:rsidRDefault="000B3E5D" w14:paraId="51101FE2" w14:textId="77777777">
      <w:pPr>
        <w:spacing w:after="0"/>
        <w:rPr>
          <w:rFonts w:ascii="Arial" w:hAnsi="Arial" w:cs="Arial"/>
          <w:b/>
          <w:bCs/>
        </w:rPr>
      </w:pPr>
      <w:r w:rsidRPr="004E6486">
        <w:rPr>
          <w:rFonts w:ascii="Arial" w:hAnsi="Arial" w:cs="Arial"/>
          <w:b/>
          <w:bCs/>
        </w:rPr>
        <w:t>Public Engagement</w:t>
      </w:r>
    </w:p>
    <w:p w:rsidRPr="004E6486" w:rsidR="000B3E5D" w:rsidP="000B3E5D" w:rsidRDefault="000B3E5D" w14:paraId="72A3F3F8" w14:textId="77777777">
      <w:pPr>
        <w:spacing w:after="0"/>
        <w:rPr>
          <w:rFonts w:ascii="Arial" w:hAnsi="Arial" w:cs="Arial"/>
        </w:rPr>
      </w:pPr>
      <w:r w:rsidRPr="004E6486">
        <w:rPr>
          <w:rFonts w:ascii="Arial" w:hAnsi="Arial" w:cs="Arial"/>
        </w:rPr>
        <w:t>Engaging the public effectively is fundamental to ensuring research is relevant and impactful.</w:t>
      </w:r>
    </w:p>
    <w:p w:rsidRPr="004E6486" w:rsidR="000B3E5D" w:rsidP="000B3E5D" w:rsidRDefault="000B3E5D" w14:paraId="16D36D41" w14:textId="77777777">
      <w:pPr>
        <w:ind w:left="720"/>
        <w:rPr>
          <w:rFonts w:ascii="Arial" w:hAnsi="Arial" w:cs="Arial"/>
        </w:rPr>
      </w:pPr>
      <w:r w:rsidRPr="004E6486">
        <w:rPr>
          <w:rFonts w:ascii="Arial" w:hAnsi="Arial" w:cs="Arial"/>
        </w:rPr>
        <w:t>6. How will the KM function work with Patient and Public Involvement and Engagement</w:t>
      </w:r>
      <w:r>
        <w:rPr>
          <w:rFonts w:ascii="Arial" w:hAnsi="Arial" w:cs="Arial"/>
        </w:rPr>
        <w:t xml:space="preserve"> </w:t>
      </w:r>
      <w:r w:rsidRPr="004E6486">
        <w:rPr>
          <w:rFonts w:ascii="Arial" w:hAnsi="Arial" w:cs="Arial"/>
        </w:rPr>
        <w:t>(PPIE) leads to ensure active engagement of patients and the public across the</w:t>
      </w:r>
      <w:r>
        <w:rPr>
          <w:rFonts w:ascii="Arial" w:hAnsi="Arial" w:cs="Arial"/>
        </w:rPr>
        <w:t xml:space="preserve"> </w:t>
      </w:r>
      <w:r w:rsidRPr="004E6486">
        <w:rPr>
          <w:rFonts w:ascii="Arial" w:hAnsi="Arial" w:cs="Arial"/>
        </w:rPr>
        <w:t>research cycle including dissemination?</w:t>
      </w:r>
    </w:p>
    <w:p w:rsidRPr="004E6486" w:rsidR="000B3E5D" w:rsidP="000B3E5D" w:rsidRDefault="000B3E5D" w14:paraId="48130957" w14:textId="77777777">
      <w:pPr>
        <w:spacing w:after="0"/>
        <w:rPr>
          <w:rFonts w:ascii="Arial" w:hAnsi="Arial" w:cs="Arial"/>
          <w:b/>
          <w:bCs/>
        </w:rPr>
      </w:pPr>
      <w:r w:rsidRPr="004E6486">
        <w:rPr>
          <w:rFonts w:ascii="Arial" w:hAnsi="Arial" w:cs="Arial"/>
          <w:b/>
          <w:bCs/>
        </w:rPr>
        <w:t>Researcher Training and Development</w:t>
      </w:r>
    </w:p>
    <w:p w:rsidRPr="004E6486" w:rsidR="000B3E5D" w:rsidP="000B3E5D" w:rsidRDefault="000B3E5D" w14:paraId="1D5A2753" w14:textId="77777777">
      <w:pPr>
        <w:ind w:left="720"/>
        <w:rPr>
          <w:rFonts w:ascii="Arial" w:hAnsi="Arial" w:cs="Arial"/>
        </w:rPr>
      </w:pPr>
      <w:r w:rsidRPr="004E6486">
        <w:rPr>
          <w:rFonts w:ascii="Arial" w:hAnsi="Arial" w:cs="Arial"/>
        </w:rPr>
        <w:t>7. How will the HPRU work collaboratively with other HPRUs, NIHR infrastructure, and</w:t>
      </w:r>
      <w:r>
        <w:rPr>
          <w:rFonts w:ascii="Arial" w:hAnsi="Arial" w:cs="Arial"/>
        </w:rPr>
        <w:t xml:space="preserve"> </w:t>
      </w:r>
      <w:r w:rsidRPr="004E6486">
        <w:rPr>
          <w:rFonts w:ascii="Arial" w:hAnsi="Arial" w:cs="Arial"/>
        </w:rPr>
        <w:t>UKHSA to develop KM skills and capacity in the HPRU and their researchers?</w:t>
      </w:r>
    </w:p>
    <w:p w:rsidRPr="004E6486" w:rsidR="000B3E5D" w:rsidP="000B3E5D" w:rsidRDefault="000B3E5D" w14:paraId="26A35107" w14:textId="77777777">
      <w:pPr>
        <w:spacing w:after="0"/>
        <w:rPr>
          <w:rFonts w:ascii="Arial" w:hAnsi="Arial" w:cs="Arial"/>
          <w:b/>
          <w:bCs/>
        </w:rPr>
      </w:pPr>
      <w:r w:rsidRPr="004E6486">
        <w:rPr>
          <w:rFonts w:ascii="Arial" w:hAnsi="Arial" w:cs="Arial"/>
          <w:b/>
          <w:bCs/>
        </w:rPr>
        <w:t>Evaluation of KM and Measurement of Impact</w:t>
      </w:r>
    </w:p>
    <w:p w:rsidRPr="004E6486" w:rsidR="000B3E5D" w:rsidP="000B3E5D" w:rsidRDefault="000B3E5D" w14:paraId="62684405" w14:textId="77777777">
      <w:pPr>
        <w:ind w:left="720"/>
        <w:rPr>
          <w:rFonts w:ascii="Arial" w:hAnsi="Arial" w:cs="Arial"/>
        </w:rPr>
      </w:pPr>
      <w:r w:rsidRPr="004E6486">
        <w:rPr>
          <w:rFonts w:ascii="Arial" w:hAnsi="Arial" w:cs="Arial"/>
        </w:rPr>
        <w:t>8. What will the HPRU do to ensure a systematic approach to evaluating the impact</w:t>
      </w:r>
      <w:r>
        <w:rPr>
          <w:rFonts w:ascii="Arial" w:hAnsi="Arial" w:cs="Arial"/>
        </w:rPr>
        <w:t xml:space="preserve"> </w:t>
      </w:r>
      <w:r w:rsidRPr="004E6486">
        <w:rPr>
          <w:rFonts w:ascii="Arial" w:hAnsi="Arial" w:cs="Arial"/>
        </w:rPr>
        <w:t>of their KM activities?</w:t>
      </w:r>
    </w:p>
    <w:p w:rsidRPr="004E6486" w:rsidR="000B3E5D" w:rsidP="000B3E5D" w:rsidRDefault="000B3E5D" w14:paraId="550662C9" w14:textId="77777777">
      <w:pPr>
        <w:spacing w:after="0"/>
        <w:rPr>
          <w:rFonts w:ascii="Arial" w:hAnsi="Arial" w:cs="Arial"/>
          <w:b/>
          <w:bCs/>
        </w:rPr>
      </w:pPr>
      <w:r w:rsidRPr="004E6486">
        <w:rPr>
          <w:rFonts w:ascii="Arial" w:hAnsi="Arial" w:cs="Arial"/>
          <w:b/>
          <w:bCs/>
        </w:rPr>
        <w:t>Addressing common challenges</w:t>
      </w:r>
    </w:p>
    <w:p w:rsidRPr="004E6486" w:rsidR="000B3E5D" w:rsidP="000B3E5D" w:rsidRDefault="000B3E5D" w14:paraId="7108933B" w14:textId="77777777">
      <w:pPr>
        <w:ind w:left="720"/>
        <w:rPr>
          <w:rFonts w:ascii="Arial" w:hAnsi="Arial" w:cs="Arial"/>
        </w:rPr>
      </w:pPr>
      <w:r w:rsidRPr="004E6486">
        <w:rPr>
          <w:rFonts w:ascii="Arial" w:hAnsi="Arial" w:cs="Arial"/>
        </w:rPr>
        <w:t>9. What is the HPRU doing to manage common KM challenges including limited KM</w:t>
      </w:r>
      <w:r>
        <w:rPr>
          <w:rFonts w:ascii="Arial" w:hAnsi="Arial" w:cs="Arial"/>
        </w:rPr>
        <w:t xml:space="preserve"> </w:t>
      </w:r>
      <w:r w:rsidRPr="004E6486">
        <w:rPr>
          <w:rFonts w:ascii="Arial" w:hAnsi="Arial" w:cs="Arial"/>
        </w:rPr>
        <w:t>resources and a policy environment in flux.</w:t>
      </w:r>
    </w:p>
    <w:p w:rsidRPr="004E6486" w:rsidR="000B3E5D" w:rsidP="000B3E5D" w:rsidRDefault="000B3E5D" w14:paraId="710532F2" w14:textId="77777777">
      <w:pPr>
        <w:rPr>
          <w:rFonts w:ascii="Arial" w:hAnsi="Arial" w:cs="Arial"/>
        </w:rPr>
      </w:pPr>
      <w:r w:rsidRPr="004E6486">
        <w:rPr>
          <w:rFonts w:ascii="Arial" w:hAnsi="Arial" w:cs="Arial"/>
        </w:rPr>
        <w:br w:type="page"/>
      </w:r>
    </w:p>
    <w:p w:rsidR="000B3E5D" w:rsidP="000B3E5D" w:rsidRDefault="000B3E5D" w14:paraId="6F805922" w14:textId="77777777">
      <w:bookmarkStart w:name="_Toc211434380" w:id="6"/>
      <w:r>
        <w:lastRenderedPageBreak/>
        <w:t>Annex 2</w:t>
      </w:r>
      <w:bookmarkEnd w:id="6"/>
      <w:r>
        <w:t xml:space="preserve"> </w:t>
      </w:r>
    </w:p>
    <w:p w:rsidRPr="00B567D7" w:rsidR="000B3E5D" w:rsidP="000B3E5D" w:rsidRDefault="000B3E5D" w14:paraId="29E86ADC" w14:textId="77777777">
      <w:pPr>
        <w:jc w:val="center"/>
        <w:rPr>
          <w:rFonts w:ascii="Arial" w:hAnsi="Arial" w:cs="Arial"/>
          <w:b/>
          <w:bCs/>
          <w:sz w:val="26"/>
          <w:szCs w:val="26"/>
        </w:rPr>
      </w:pPr>
      <w:r w:rsidRPr="00B567D7">
        <w:rPr>
          <w:rFonts w:ascii="Arial" w:hAnsi="Arial" w:cs="Arial"/>
          <w:b/>
          <w:bCs/>
          <w:sz w:val="26"/>
          <w:szCs w:val="26"/>
        </w:rPr>
        <w:t>Draft Guidance for the HPRUs in developing their knowledge mobilisation plans</w:t>
      </w:r>
    </w:p>
    <w:p w:rsidRPr="00493948" w:rsidR="000B3E5D" w:rsidP="000B3E5D" w:rsidRDefault="000B3E5D" w14:paraId="545836FD" w14:textId="77777777">
      <w:pPr>
        <w:jc w:val="center"/>
        <w:rPr>
          <w:rFonts w:ascii="Arial" w:hAnsi="Arial" w:cs="Arial"/>
        </w:rPr>
      </w:pPr>
      <w:r w:rsidRPr="00493948">
        <w:rPr>
          <w:rFonts w:ascii="Arial" w:hAnsi="Arial" w:cs="Arial"/>
        </w:rPr>
        <w:t>26 June 2025</w:t>
      </w:r>
    </w:p>
    <w:p w:rsidR="000B3E5D" w:rsidP="000B3E5D" w:rsidRDefault="000B3E5D" w14:paraId="5742632C" w14:textId="77777777">
      <w:pPr>
        <w:rPr>
          <w:rFonts w:ascii="Arial" w:hAnsi="Arial" w:cs="Arial"/>
        </w:rPr>
      </w:pPr>
      <w:r w:rsidRPr="00493948">
        <w:rPr>
          <w:rFonts w:ascii="Arial" w:hAnsi="Arial" w:cs="Arial"/>
        </w:rPr>
        <w:t>Knowledge mobilisation includes, but goes beyond, the dissemination of research findings.</w:t>
      </w:r>
      <w:r>
        <w:rPr>
          <w:rFonts w:ascii="Arial" w:hAnsi="Arial" w:cs="Arial"/>
        </w:rPr>
        <w:t xml:space="preserve"> </w:t>
      </w:r>
      <w:r w:rsidRPr="00493948">
        <w:rPr>
          <w:rFonts w:ascii="Arial" w:hAnsi="Arial" w:cs="Arial"/>
        </w:rPr>
        <w:t>Knowledge mobilisation (KM) is the process that paves the way to impact via active</w:t>
      </w:r>
      <w:r>
        <w:rPr>
          <w:rFonts w:ascii="Arial" w:hAnsi="Arial" w:cs="Arial"/>
        </w:rPr>
        <w:t xml:space="preserve"> </w:t>
      </w:r>
      <w:r w:rsidRPr="00493948">
        <w:rPr>
          <w:rFonts w:ascii="Arial" w:hAnsi="Arial" w:cs="Arial"/>
        </w:rPr>
        <w:t>collaboration with key stakeholders throughout the research cycle. This includes working</w:t>
      </w:r>
      <w:r>
        <w:rPr>
          <w:rFonts w:ascii="Arial" w:hAnsi="Arial" w:cs="Arial"/>
        </w:rPr>
        <w:t xml:space="preserve"> </w:t>
      </w:r>
      <w:r w:rsidRPr="00493948">
        <w:rPr>
          <w:rFonts w:ascii="Arial" w:hAnsi="Arial" w:cs="Arial"/>
        </w:rPr>
        <w:t>with the people and organisations who will use or benefit from research (knowledge users).</w:t>
      </w:r>
      <w:r>
        <w:rPr>
          <w:rFonts w:ascii="Arial" w:hAnsi="Arial" w:cs="Arial"/>
        </w:rPr>
        <w:t xml:space="preserve"> </w:t>
      </w:r>
      <w:r w:rsidRPr="00493948">
        <w:rPr>
          <w:rFonts w:ascii="Arial" w:hAnsi="Arial" w:cs="Arial"/>
        </w:rPr>
        <w:t>Together, stakeholders share and integrate their knowledge. This creates new insights and</w:t>
      </w:r>
      <w:r>
        <w:rPr>
          <w:rFonts w:ascii="Arial" w:hAnsi="Arial" w:cs="Arial"/>
        </w:rPr>
        <w:t xml:space="preserve"> </w:t>
      </w:r>
      <w:r w:rsidRPr="00493948">
        <w:rPr>
          <w:rFonts w:ascii="Arial" w:hAnsi="Arial" w:cs="Arial"/>
        </w:rPr>
        <w:t xml:space="preserve">understanding about research plans and findings. The </w:t>
      </w:r>
      <w:proofErr w:type="gramStart"/>
      <w:r w:rsidRPr="00493948">
        <w:rPr>
          <w:rFonts w:ascii="Arial" w:hAnsi="Arial" w:cs="Arial"/>
        </w:rPr>
        <w:t>ultimate aim</w:t>
      </w:r>
      <w:proofErr w:type="gramEnd"/>
      <w:r w:rsidRPr="00493948">
        <w:rPr>
          <w:rFonts w:ascii="Arial" w:hAnsi="Arial" w:cs="Arial"/>
        </w:rPr>
        <w:t xml:space="preserve"> is to change practice and</w:t>
      </w:r>
      <w:r>
        <w:rPr>
          <w:rFonts w:ascii="Arial" w:hAnsi="Arial" w:cs="Arial"/>
        </w:rPr>
        <w:t xml:space="preserve"> </w:t>
      </w:r>
      <w:r w:rsidRPr="00493948">
        <w:rPr>
          <w:rFonts w:ascii="Arial" w:hAnsi="Arial" w:cs="Arial"/>
        </w:rPr>
        <w:t>policy and have real-world impact.</w:t>
      </w:r>
    </w:p>
    <w:p w:rsidRPr="00493948" w:rsidR="000B3E5D" w:rsidP="000B3E5D" w:rsidRDefault="000B3E5D" w14:paraId="28E371F7" w14:textId="77777777">
      <w:pPr>
        <w:rPr>
          <w:rFonts w:ascii="Arial" w:hAnsi="Arial" w:cs="Arial"/>
        </w:rPr>
      </w:pPr>
      <w:r w:rsidRPr="00493948">
        <w:rPr>
          <w:rFonts w:ascii="Arial" w:hAnsi="Arial" w:cs="Arial"/>
        </w:rPr>
        <w:t>Over the last five years the HPRUs have demonstrated a deepening understanding of</w:t>
      </w:r>
      <w:r>
        <w:rPr>
          <w:rFonts w:ascii="Arial" w:hAnsi="Arial" w:cs="Arial"/>
        </w:rPr>
        <w:t xml:space="preserve"> </w:t>
      </w:r>
      <w:r w:rsidRPr="00493948">
        <w:rPr>
          <w:rFonts w:ascii="Arial" w:hAnsi="Arial" w:cs="Arial"/>
        </w:rPr>
        <w:t>knowledge mobilisation, strategically embedding it throughout the research lifecycle, building</w:t>
      </w:r>
      <w:r>
        <w:rPr>
          <w:rFonts w:ascii="Arial" w:hAnsi="Arial" w:cs="Arial"/>
        </w:rPr>
        <w:t xml:space="preserve"> </w:t>
      </w:r>
      <w:r w:rsidRPr="00493948">
        <w:rPr>
          <w:rFonts w:ascii="Arial" w:hAnsi="Arial" w:cs="Arial"/>
        </w:rPr>
        <w:t>robust partnerships, and creatively communicating their findings. This has helped ensure the</w:t>
      </w:r>
      <w:r>
        <w:rPr>
          <w:rFonts w:ascii="Arial" w:hAnsi="Arial" w:cs="Arial"/>
        </w:rPr>
        <w:t xml:space="preserve"> </w:t>
      </w:r>
      <w:r w:rsidRPr="00493948">
        <w:rPr>
          <w:rFonts w:ascii="Arial" w:hAnsi="Arial" w:cs="Arial"/>
        </w:rPr>
        <w:t>translation of their research into impactful policy and practice.</w:t>
      </w:r>
    </w:p>
    <w:p w:rsidR="000B3E5D" w:rsidP="000B3E5D" w:rsidRDefault="000B3E5D" w14:paraId="3897E88C" w14:textId="77777777">
      <w:pPr>
        <w:rPr>
          <w:rFonts w:ascii="Arial" w:hAnsi="Arial" w:cs="Arial"/>
        </w:rPr>
      </w:pPr>
      <w:r w:rsidRPr="00493948">
        <w:rPr>
          <w:rFonts w:ascii="Arial" w:hAnsi="Arial" w:cs="Arial"/>
        </w:rPr>
        <w:t>This guidance provides a strategic framework for the newly contracted HPRUs to develop</w:t>
      </w:r>
      <w:r>
        <w:rPr>
          <w:rFonts w:ascii="Arial" w:hAnsi="Arial" w:cs="Arial"/>
        </w:rPr>
        <w:t xml:space="preserve"> </w:t>
      </w:r>
      <w:r w:rsidRPr="00493948">
        <w:rPr>
          <w:rFonts w:ascii="Arial" w:hAnsi="Arial" w:cs="Arial"/>
        </w:rPr>
        <w:t>their future knowledge mobilisation plans, drawing on the established evidence base for</w:t>
      </w:r>
      <w:r>
        <w:rPr>
          <w:rFonts w:ascii="Arial" w:hAnsi="Arial" w:cs="Arial"/>
        </w:rPr>
        <w:t xml:space="preserve"> </w:t>
      </w:r>
      <w:r w:rsidRPr="00493948">
        <w:rPr>
          <w:rFonts w:ascii="Arial" w:hAnsi="Arial" w:cs="Arial"/>
        </w:rPr>
        <w:t>effective knowledge mobilisation, the best practices of the HPRUs over the last five years as</w:t>
      </w:r>
      <w:r>
        <w:rPr>
          <w:rFonts w:ascii="Arial" w:hAnsi="Arial" w:cs="Arial"/>
        </w:rPr>
        <w:t xml:space="preserve"> </w:t>
      </w:r>
      <w:r w:rsidRPr="00493948">
        <w:rPr>
          <w:rFonts w:ascii="Arial" w:hAnsi="Arial" w:cs="Arial"/>
        </w:rPr>
        <w:t>well as learning from the newly established NIHR Impact Prizes. It describes how HPRUs</w:t>
      </w:r>
      <w:r>
        <w:rPr>
          <w:rFonts w:ascii="Arial" w:hAnsi="Arial" w:cs="Arial"/>
        </w:rPr>
        <w:t xml:space="preserve"> </w:t>
      </w:r>
      <w:r w:rsidRPr="00493948">
        <w:rPr>
          <w:rFonts w:ascii="Arial" w:hAnsi="Arial" w:cs="Arial"/>
        </w:rPr>
        <w:t>can promote knowledge mobilisation in the way they work, manage and communicate their</w:t>
      </w:r>
      <w:r>
        <w:rPr>
          <w:rFonts w:ascii="Arial" w:hAnsi="Arial" w:cs="Arial"/>
        </w:rPr>
        <w:t xml:space="preserve"> </w:t>
      </w:r>
      <w:r w:rsidRPr="00493948">
        <w:rPr>
          <w:rFonts w:ascii="Arial" w:hAnsi="Arial" w:cs="Arial"/>
        </w:rPr>
        <w:t>research, as well develop their staff.</w:t>
      </w:r>
    </w:p>
    <w:p w:rsidRPr="00317826" w:rsidR="000B3E5D" w:rsidP="000B3E5D" w:rsidRDefault="000B3E5D" w14:paraId="36C11834" w14:textId="77777777">
      <w:pPr>
        <w:rPr>
          <w:rFonts w:ascii="Arial" w:hAnsi="Arial" w:cs="Arial"/>
          <w:b/>
          <w:bCs/>
          <w:sz w:val="24"/>
          <w:szCs w:val="24"/>
        </w:rPr>
      </w:pPr>
      <w:r w:rsidRPr="00317826">
        <w:rPr>
          <w:rFonts w:ascii="Arial" w:hAnsi="Arial" w:cs="Arial"/>
          <w:b/>
          <w:bCs/>
          <w:sz w:val="24"/>
          <w:szCs w:val="24"/>
        </w:rPr>
        <w:t>HPRU Governance and Culture</w:t>
      </w:r>
    </w:p>
    <w:p w:rsidRPr="00493948" w:rsidR="000B3E5D" w:rsidP="000B3E5D" w:rsidRDefault="000B3E5D" w14:paraId="28CA5876" w14:textId="77777777">
      <w:pPr>
        <w:rPr>
          <w:rFonts w:ascii="Arial" w:hAnsi="Arial" w:cs="Arial"/>
        </w:rPr>
      </w:pPr>
      <w:r w:rsidRPr="00493948">
        <w:rPr>
          <w:rFonts w:ascii="Arial" w:hAnsi="Arial" w:cs="Arial"/>
        </w:rPr>
        <w:t>Successful HPRUs foster a culture where "impact" is considered from the outset of every</w:t>
      </w:r>
      <w:r>
        <w:rPr>
          <w:rFonts w:ascii="Arial" w:hAnsi="Arial" w:cs="Arial"/>
        </w:rPr>
        <w:t xml:space="preserve"> </w:t>
      </w:r>
      <w:r w:rsidRPr="00493948">
        <w:rPr>
          <w:rFonts w:ascii="Arial" w:hAnsi="Arial" w:cs="Arial"/>
        </w:rPr>
        <w:t>project. Some HPRUs have described KM as being in the "DNA" of their unit.</w:t>
      </w:r>
    </w:p>
    <w:p w:rsidRPr="00493948" w:rsidR="000B3E5D" w:rsidP="000B3E5D" w:rsidRDefault="000B3E5D" w14:paraId="75B06AF9" w14:textId="77777777">
      <w:pPr>
        <w:rPr>
          <w:rFonts w:ascii="Arial" w:hAnsi="Arial" w:cs="Arial"/>
        </w:rPr>
      </w:pPr>
      <w:r w:rsidRPr="00493948">
        <w:rPr>
          <w:rFonts w:ascii="Arial" w:hAnsi="Arial" w:cs="Arial"/>
        </w:rPr>
        <w:t>Examples:</w:t>
      </w:r>
    </w:p>
    <w:p w:rsidRPr="00493948" w:rsidR="000B3E5D" w:rsidP="000B3E5D" w:rsidRDefault="000B3E5D" w14:paraId="0C04D6EF" w14:textId="77777777">
      <w:pPr>
        <w:spacing w:after="0"/>
        <w:ind w:left="737" w:hanging="170"/>
        <w:rPr>
          <w:rFonts w:ascii="Arial" w:hAnsi="Arial" w:cs="Arial"/>
        </w:rPr>
      </w:pPr>
      <w:r w:rsidRPr="00493948">
        <w:rPr>
          <w:rFonts w:ascii="Arial" w:hAnsi="Arial" w:cs="Arial"/>
        </w:rPr>
        <w:t>● Embedding the KM lead within the HPRU's governance structure, often as part of the</w:t>
      </w:r>
      <w:r>
        <w:rPr>
          <w:rFonts w:ascii="Arial" w:hAnsi="Arial" w:cs="Arial"/>
        </w:rPr>
        <w:t xml:space="preserve"> </w:t>
      </w:r>
      <w:r w:rsidRPr="00493948">
        <w:rPr>
          <w:rFonts w:ascii="Arial" w:hAnsi="Arial" w:cs="Arial"/>
        </w:rPr>
        <w:t>management team, with KM a standing agenda item.</w:t>
      </w:r>
    </w:p>
    <w:p w:rsidR="000B3E5D" w:rsidP="000B3E5D" w:rsidRDefault="000B3E5D" w14:paraId="30B647B2" w14:textId="77777777">
      <w:pPr>
        <w:spacing w:after="0"/>
        <w:ind w:left="737" w:hanging="170"/>
        <w:rPr>
          <w:rFonts w:ascii="Arial" w:hAnsi="Arial" w:cs="Arial"/>
        </w:rPr>
      </w:pPr>
      <w:r w:rsidRPr="00493948">
        <w:rPr>
          <w:rFonts w:ascii="Arial" w:hAnsi="Arial" w:cs="Arial"/>
        </w:rPr>
        <w:t>● Integrating KM and impact into induction programmes for new staff members,</w:t>
      </w:r>
      <w:r>
        <w:rPr>
          <w:rFonts w:ascii="Arial" w:hAnsi="Arial" w:cs="Arial"/>
        </w:rPr>
        <w:t xml:space="preserve"> </w:t>
      </w:r>
      <w:r w:rsidRPr="00493948">
        <w:rPr>
          <w:rFonts w:ascii="Arial" w:hAnsi="Arial" w:cs="Arial"/>
        </w:rPr>
        <w:t>including individual or group discussions led by KM leads, to build a pervasive culture</w:t>
      </w:r>
      <w:r>
        <w:rPr>
          <w:rFonts w:ascii="Arial" w:hAnsi="Arial" w:cs="Arial"/>
        </w:rPr>
        <w:t xml:space="preserve"> </w:t>
      </w:r>
      <w:r w:rsidRPr="00493948">
        <w:rPr>
          <w:rFonts w:ascii="Arial" w:hAnsi="Arial" w:cs="Arial"/>
        </w:rPr>
        <w:t>of impact.</w:t>
      </w:r>
    </w:p>
    <w:p w:rsidR="000B3E5D" w:rsidP="000B3E5D" w:rsidRDefault="000B3E5D" w14:paraId="5BE94C55" w14:textId="77777777">
      <w:pPr>
        <w:spacing w:after="0"/>
        <w:ind w:left="737" w:hanging="170"/>
        <w:rPr>
          <w:rFonts w:ascii="Arial" w:hAnsi="Arial" w:cs="Arial"/>
        </w:rPr>
      </w:pPr>
      <w:r w:rsidRPr="00493948">
        <w:rPr>
          <w:rFonts w:ascii="Arial" w:hAnsi="Arial" w:cs="Arial"/>
        </w:rPr>
        <w:t>● Embedding KM into HPRU internal reporting procedures, requiring research teams to</w:t>
      </w:r>
      <w:r>
        <w:rPr>
          <w:rFonts w:ascii="Arial" w:hAnsi="Arial" w:cs="Arial"/>
        </w:rPr>
        <w:t xml:space="preserve"> </w:t>
      </w:r>
      <w:r w:rsidRPr="00493948">
        <w:rPr>
          <w:rFonts w:ascii="Arial" w:hAnsi="Arial" w:cs="Arial"/>
        </w:rPr>
        <w:t>regularly report on KM activities and their potential impact.</w:t>
      </w:r>
    </w:p>
    <w:p w:rsidRPr="00493948" w:rsidR="000B3E5D" w:rsidP="000B3E5D" w:rsidRDefault="000B3E5D" w14:paraId="20223C76" w14:textId="77777777">
      <w:pPr>
        <w:spacing w:after="0"/>
        <w:ind w:left="737" w:hanging="170"/>
        <w:rPr>
          <w:rFonts w:ascii="Arial" w:hAnsi="Arial" w:cs="Arial"/>
        </w:rPr>
      </w:pPr>
    </w:p>
    <w:p w:rsidRPr="00317826" w:rsidR="000B3E5D" w:rsidP="000B3E5D" w:rsidRDefault="000B3E5D" w14:paraId="5C763DB4" w14:textId="77777777">
      <w:pPr>
        <w:rPr>
          <w:rFonts w:ascii="Arial" w:hAnsi="Arial" w:cs="Arial"/>
          <w:b/>
          <w:bCs/>
          <w:sz w:val="24"/>
          <w:szCs w:val="24"/>
        </w:rPr>
      </w:pPr>
      <w:r w:rsidRPr="00317826">
        <w:rPr>
          <w:rFonts w:ascii="Arial" w:hAnsi="Arial" w:cs="Arial"/>
          <w:b/>
          <w:bCs/>
          <w:sz w:val="24"/>
          <w:szCs w:val="24"/>
        </w:rPr>
        <w:t>Research Design</w:t>
      </w:r>
    </w:p>
    <w:p w:rsidRPr="00493948" w:rsidR="000B3E5D" w:rsidP="000B3E5D" w:rsidRDefault="000B3E5D" w14:paraId="3F29FD21" w14:textId="77777777">
      <w:pPr>
        <w:rPr>
          <w:rFonts w:ascii="Arial" w:hAnsi="Arial" w:cs="Arial"/>
        </w:rPr>
      </w:pPr>
      <w:r w:rsidRPr="00493948">
        <w:rPr>
          <w:rFonts w:ascii="Arial" w:hAnsi="Arial" w:cs="Arial"/>
        </w:rPr>
        <w:t xml:space="preserve">A strong KM approach is </w:t>
      </w:r>
      <w:r w:rsidRPr="006C19AD">
        <w:rPr>
          <w:rFonts w:ascii="Arial" w:hAnsi="Arial" w:cs="Arial"/>
          <w:b/>
          <w:bCs/>
        </w:rPr>
        <w:t>embedded throughout the entire research cycle</w:t>
      </w:r>
      <w:r w:rsidRPr="00493948">
        <w:rPr>
          <w:rFonts w:ascii="Arial" w:hAnsi="Arial" w:cs="Arial"/>
        </w:rPr>
        <w:t>, influencing</w:t>
      </w:r>
      <w:r>
        <w:rPr>
          <w:rFonts w:ascii="Arial" w:hAnsi="Arial" w:cs="Arial"/>
        </w:rPr>
        <w:t xml:space="preserve"> </w:t>
      </w:r>
      <w:r w:rsidRPr="00493948">
        <w:rPr>
          <w:rFonts w:ascii="Arial" w:hAnsi="Arial" w:cs="Arial"/>
        </w:rPr>
        <w:t>everything from the original research question to the final output.</w:t>
      </w:r>
    </w:p>
    <w:p w:rsidR="000B3E5D" w:rsidP="000B3E5D" w:rsidRDefault="000B3E5D" w14:paraId="48E0B38E" w14:textId="77777777">
      <w:pPr>
        <w:spacing w:after="0"/>
        <w:ind w:left="624"/>
        <w:rPr>
          <w:rFonts w:ascii="Arial" w:hAnsi="Arial" w:cs="Arial"/>
        </w:rPr>
      </w:pPr>
      <w:r w:rsidRPr="00493948">
        <w:rPr>
          <w:rFonts w:ascii="Arial" w:hAnsi="Arial" w:cs="Arial"/>
        </w:rPr>
        <w:t>● Ensuring research priorities align to government and other evidence user priorities.</w:t>
      </w:r>
      <w:r>
        <w:rPr>
          <w:rFonts w:ascii="Arial" w:hAnsi="Arial" w:cs="Arial"/>
        </w:rPr>
        <w:t xml:space="preserve"> </w:t>
      </w:r>
    </w:p>
    <w:p w:rsidRPr="00493948" w:rsidR="000B3E5D" w:rsidP="000B3E5D" w:rsidRDefault="000B3E5D" w14:paraId="6F551CE2" w14:textId="77777777">
      <w:pPr>
        <w:spacing w:after="0"/>
        <w:ind w:left="794" w:hanging="170"/>
        <w:rPr>
          <w:rFonts w:ascii="Arial" w:hAnsi="Arial" w:cs="Arial"/>
        </w:rPr>
      </w:pPr>
      <w:r w:rsidRPr="00493948">
        <w:rPr>
          <w:rFonts w:ascii="Arial" w:hAnsi="Arial" w:cs="Arial"/>
        </w:rPr>
        <w:t>● Design for implementation: Consider the practicalities of implementing the research</w:t>
      </w:r>
      <w:r>
        <w:rPr>
          <w:rFonts w:ascii="Arial" w:hAnsi="Arial" w:cs="Arial"/>
        </w:rPr>
        <w:t xml:space="preserve"> </w:t>
      </w:r>
      <w:r w:rsidRPr="00493948">
        <w:rPr>
          <w:rFonts w:ascii="Arial" w:hAnsi="Arial" w:cs="Arial"/>
        </w:rPr>
        <w:t>findings into real-world settings from the initial design phase.</w:t>
      </w:r>
    </w:p>
    <w:p w:rsidRPr="00493948" w:rsidR="000B3E5D" w:rsidP="000B3E5D" w:rsidRDefault="000B3E5D" w14:paraId="2F420330" w14:textId="77777777">
      <w:pPr>
        <w:spacing w:after="0"/>
        <w:ind w:left="794" w:hanging="170"/>
        <w:rPr>
          <w:rFonts w:ascii="Arial" w:hAnsi="Arial" w:cs="Arial"/>
        </w:rPr>
      </w:pPr>
      <w:r w:rsidRPr="00493948">
        <w:rPr>
          <w:rFonts w:ascii="Arial" w:hAnsi="Arial" w:cs="Arial"/>
        </w:rPr>
        <w:t>● Generate definitive answers: Conduct rigorous studies and perform systematic</w:t>
      </w:r>
      <w:r>
        <w:rPr>
          <w:rFonts w:ascii="Arial" w:hAnsi="Arial" w:cs="Arial"/>
        </w:rPr>
        <w:t xml:space="preserve"> </w:t>
      </w:r>
      <w:r w:rsidRPr="00493948">
        <w:rPr>
          <w:rFonts w:ascii="Arial" w:hAnsi="Arial" w:cs="Arial"/>
        </w:rPr>
        <w:t>reviews and meta-analyses to provide strong evidence.</w:t>
      </w:r>
    </w:p>
    <w:p w:rsidRPr="00493948" w:rsidR="000B3E5D" w:rsidP="000B3E5D" w:rsidRDefault="000B3E5D" w14:paraId="1281104C" w14:textId="77777777">
      <w:pPr>
        <w:spacing w:after="0"/>
        <w:ind w:left="794" w:hanging="170"/>
        <w:rPr>
          <w:rFonts w:ascii="Arial" w:hAnsi="Arial" w:cs="Arial"/>
        </w:rPr>
      </w:pPr>
      <w:r w:rsidRPr="00493948">
        <w:rPr>
          <w:rFonts w:ascii="Arial" w:hAnsi="Arial" w:cs="Arial"/>
        </w:rPr>
        <w:t>● Ensure generalizability and validation: Design studies that allow findings to be</w:t>
      </w:r>
      <w:r>
        <w:rPr>
          <w:rFonts w:ascii="Arial" w:hAnsi="Arial" w:cs="Arial"/>
        </w:rPr>
        <w:t xml:space="preserve"> </w:t>
      </w:r>
      <w:r w:rsidRPr="00493948">
        <w:rPr>
          <w:rFonts w:ascii="Arial" w:hAnsi="Arial" w:cs="Arial"/>
        </w:rPr>
        <w:t>applied broadly and include external validation exercises where appropriate.</w:t>
      </w:r>
    </w:p>
    <w:p w:rsidRPr="00493948" w:rsidR="000B3E5D" w:rsidP="000B3E5D" w:rsidRDefault="000B3E5D" w14:paraId="7C5AEE80" w14:textId="77777777">
      <w:pPr>
        <w:ind w:left="851" w:hanging="227"/>
        <w:rPr>
          <w:rFonts w:ascii="Arial" w:hAnsi="Arial" w:cs="Arial"/>
        </w:rPr>
      </w:pPr>
      <w:r w:rsidRPr="00493948">
        <w:rPr>
          <w:rFonts w:ascii="Arial" w:hAnsi="Arial" w:cs="Arial"/>
        </w:rPr>
        <w:lastRenderedPageBreak/>
        <w:t>● Build sustainable solutions: Aim to create resources or services that can be</w:t>
      </w:r>
      <w:r>
        <w:rPr>
          <w:rFonts w:ascii="Arial" w:hAnsi="Arial" w:cs="Arial"/>
        </w:rPr>
        <w:t xml:space="preserve"> </w:t>
      </w:r>
      <w:r w:rsidRPr="00493948">
        <w:rPr>
          <w:rFonts w:ascii="Arial" w:hAnsi="Arial" w:cs="Arial"/>
        </w:rPr>
        <w:t>integrated into existing healthcare systems, such as national databases, clinical</w:t>
      </w:r>
      <w:r>
        <w:rPr>
          <w:rFonts w:ascii="Arial" w:hAnsi="Arial" w:cs="Arial"/>
        </w:rPr>
        <w:t xml:space="preserve"> </w:t>
      </w:r>
      <w:r w:rsidRPr="00493948">
        <w:rPr>
          <w:rFonts w:ascii="Arial" w:hAnsi="Arial" w:cs="Arial"/>
        </w:rPr>
        <w:t>services, or training programs.</w:t>
      </w:r>
    </w:p>
    <w:p w:rsidRPr="00B567D7" w:rsidR="000B3E5D" w:rsidP="000B3E5D" w:rsidRDefault="000B3E5D" w14:paraId="477C9BDC" w14:textId="77777777">
      <w:pPr>
        <w:rPr>
          <w:rFonts w:ascii="Arial" w:hAnsi="Arial" w:cs="Arial"/>
          <w:b/>
          <w:bCs/>
        </w:rPr>
      </w:pPr>
      <w:r w:rsidRPr="00B567D7">
        <w:rPr>
          <w:rFonts w:ascii="Arial" w:hAnsi="Arial" w:cs="Arial"/>
          <w:b/>
          <w:bCs/>
        </w:rPr>
        <w:t>Active Collaboration with Evidence Users (including Policymakers)</w:t>
      </w:r>
    </w:p>
    <w:p w:rsidRPr="00493948" w:rsidR="000B3E5D" w:rsidP="000B3E5D" w:rsidRDefault="000B3E5D" w14:paraId="12742E67" w14:textId="77777777">
      <w:pPr>
        <w:rPr>
          <w:rFonts w:ascii="Arial" w:hAnsi="Arial" w:cs="Arial"/>
        </w:rPr>
      </w:pPr>
      <w:r w:rsidRPr="00493948">
        <w:rPr>
          <w:rFonts w:ascii="Arial" w:hAnsi="Arial" w:cs="Arial"/>
        </w:rPr>
        <w:t>A consistent finding is the critical importance of strategic stakeholder engagement to</w:t>
      </w:r>
      <w:r>
        <w:rPr>
          <w:rFonts w:ascii="Arial" w:hAnsi="Arial" w:cs="Arial"/>
        </w:rPr>
        <w:t xml:space="preserve"> </w:t>
      </w:r>
      <w:r w:rsidRPr="00493948">
        <w:rPr>
          <w:rFonts w:ascii="Arial" w:hAnsi="Arial" w:cs="Arial"/>
        </w:rPr>
        <w:t>maximise the reach and impact of research.</w:t>
      </w:r>
    </w:p>
    <w:p w:rsidRPr="00493948" w:rsidR="000B3E5D" w:rsidP="000B3E5D" w:rsidRDefault="000B3E5D" w14:paraId="0E24D2FA" w14:textId="77777777">
      <w:pPr>
        <w:rPr>
          <w:rFonts w:ascii="Arial" w:hAnsi="Arial" w:cs="Arial"/>
        </w:rPr>
      </w:pPr>
      <w:r w:rsidRPr="00493948">
        <w:rPr>
          <w:rFonts w:ascii="Arial" w:hAnsi="Arial" w:cs="Arial"/>
        </w:rPr>
        <w:t>Examples:</w:t>
      </w:r>
    </w:p>
    <w:p w:rsidRPr="00493948" w:rsidR="000B3E5D" w:rsidP="000B3E5D" w:rsidRDefault="000B3E5D" w14:paraId="35BE8515" w14:textId="77777777">
      <w:pPr>
        <w:spacing w:after="0"/>
        <w:ind w:left="794" w:hanging="170"/>
        <w:rPr>
          <w:rFonts w:ascii="Arial" w:hAnsi="Arial" w:cs="Arial"/>
        </w:rPr>
      </w:pPr>
      <w:r w:rsidRPr="00493948">
        <w:rPr>
          <w:rFonts w:ascii="Arial" w:hAnsi="Arial" w:cs="Arial"/>
        </w:rPr>
        <w:t>● Systematic stakeholder mapping exercises - identifying all potential stakeholders who</w:t>
      </w:r>
      <w:r>
        <w:rPr>
          <w:rFonts w:ascii="Arial" w:hAnsi="Arial" w:cs="Arial"/>
        </w:rPr>
        <w:t xml:space="preserve"> </w:t>
      </w:r>
      <w:r w:rsidRPr="00493948">
        <w:rPr>
          <w:rFonts w:ascii="Arial" w:hAnsi="Arial" w:cs="Arial"/>
        </w:rPr>
        <w:t>could be impacted by the research, including policymakers, public health</w:t>
      </w:r>
      <w:r>
        <w:rPr>
          <w:rFonts w:ascii="Arial" w:hAnsi="Arial" w:cs="Arial"/>
        </w:rPr>
        <w:t xml:space="preserve"> </w:t>
      </w:r>
      <w:r w:rsidRPr="00493948">
        <w:rPr>
          <w:rFonts w:ascii="Arial" w:hAnsi="Arial" w:cs="Arial"/>
        </w:rPr>
        <w:t xml:space="preserve">practitioners, healthcare professionals, industry, and the </w:t>
      </w:r>
      <w:proofErr w:type="gramStart"/>
      <w:r w:rsidRPr="00493948">
        <w:rPr>
          <w:rFonts w:ascii="Arial" w:hAnsi="Arial" w:cs="Arial"/>
        </w:rPr>
        <w:t>general public</w:t>
      </w:r>
      <w:proofErr w:type="gramEnd"/>
      <w:r w:rsidRPr="00493948">
        <w:rPr>
          <w:rFonts w:ascii="Arial" w:hAnsi="Arial" w:cs="Arial"/>
        </w:rPr>
        <w:t>.</w:t>
      </w:r>
    </w:p>
    <w:p w:rsidRPr="00493948" w:rsidR="000B3E5D" w:rsidP="000B3E5D" w:rsidRDefault="000B3E5D" w14:paraId="69043C4F" w14:textId="77777777">
      <w:pPr>
        <w:spacing w:after="0"/>
        <w:ind w:left="794" w:hanging="170"/>
        <w:rPr>
          <w:rFonts w:ascii="Arial" w:hAnsi="Arial" w:cs="Arial"/>
        </w:rPr>
      </w:pPr>
      <w:r w:rsidRPr="00493948">
        <w:rPr>
          <w:rFonts w:ascii="Arial" w:hAnsi="Arial" w:cs="Arial"/>
        </w:rPr>
        <w:t>● Actively engaging key stakeholders in all stages of research, from concept</w:t>
      </w:r>
      <w:r>
        <w:rPr>
          <w:rFonts w:ascii="Arial" w:hAnsi="Arial" w:cs="Arial"/>
        </w:rPr>
        <w:t xml:space="preserve"> </w:t>
      </w:r>
      <w:r w:rsidRPr="00493948">
        <w:rPr>
          <w:rFonts w:ascii="Arial" w:hAnsi="Arial" w:cs="Arial"/>
        </w:rPr>
        <w:t>development and design to delivery, analysis, and dissemination.</w:t>
      </w:r>
    </w:p>
    <w:p w:rsidRPr="00493948" w:rsidR="000B3E5D" w:rsidP="000B3E5D" w:rsidRDefault="000B3E5D" w14:paraId="628AA00D" w14:textId="77777777">
      <w:pPr>
        <w:spacing w:after="0"/>
        <w:ind w:left="794" w:hanging="170"/>
        <w:rPr>
          <w:rFonts w:ascii="Arial" w:hAnsi="Arial" w:cs="Arial"/>
        </w:rPr>
      </w:pPr>
      <w:r w:rsidRPr="00493948">
        <w:rPr>
          <w:rFonts w:ascii="Arial" w:hAnsi="Arial" w:cs="Arial"/>
        </w:rPr>
        <w:t>● Collaborations with government departments and agencies to promote the uptake of</w:t>
      </w:r>
      <w:r>
        <w:rPr>
          <w:rFonts w:ascii="Arial" w:hAnsi="Arial" w:cs="Arial"/>
        </w:rPr>
        <w:t xml:space="preserve"> </w:t>
      </w:r>
      <w:r w:rsidRPr="00493948">
        <w:rPr>
          <w:rFonts w:ascii="Arial" w:hAnsi="Arial" w:cs="Arial"/>
        </w:rPr>
        <w:t>generated evidence including-</w:t>
      </w:r>
    </w:p>
    <w:p w:rsidRPr="00493948" w:rsidR="000B3E5D" w:rsidP="000B3E5D" w:rsidRDefault="000B3E5D" w14:paraId="7B2B0E80" w14:textId="77777777">
      <w:pPr>
        <w:spacing w:after="0"/>
        <w:ind w:left="1610" w:hanging="170"/>
        <w:rPr>
          <w:rFonts w:ascii="Arial" w:hAnsi="Arial" w:cs="Arial"/>
        </w:rPr>
      </w:pPr>
      <w:r w:rsidRPr="00493948">
        <w:rPr>
          <w:rFonts w:ascii="Arial" w:hAnsi="Arial" w:cs="Arial"/>
        </w:rPr>
        <w:t>○ regular researcher participation in policy programme boards and committees</w:t>
      </w:r>
    </w:p>
    <w:p w:rsidRPr="00493948" w:rsidR="000B3E5D" w:rsidP="000B3E5D" w:rsidRDefault="000B3E5D" w14:paraId="3DD84766" w14:textId="77777777">
      <w:pPr>
        <w:spacing w:after="0"/>
        <w:ind w:left="1610" w:hanging="170"/>
        <w:rPr>
          <w:rFonts w:ascii="Arial" w:hAnsi="Arial" w:cs="Arial"/>
        </w:rPr>
      </w:pPr>
      <w:r w:rsidRPr="00493948">
        <w:rPr>
          <w:rFonts w:ascii="Arial" w:hAnsi="Arial" w:cs="Arial"/>
        </w:rPr>
        <w:t>○ seconding HPRU staff into government roles to interpret results and produce</w:t>
      </w:r>
      <w:r>
        <w:rPr>
          <w:rFonts w:ascii="Arial" w:hAnsi="Arial" w:cs="Arial"/>
        </w:rPr>
        <w:t xml:space="preserve"> </w:t>
      </w:r>
      <w:r w:rsidRPr="00493948">
        <w:rPr>
          <w:rFonts w:ascii="Arial" w:hAnsi="Arial" w:cs="Arial"/>
        </w:rPr>
        <w:t>relevant analysis.</w:t>
      </w:r>
    </w:p>
    <w:p w:rsidR="000B3E5D" w:rsidP="000B3E5D" w:rsidRDefault="000B3E5D" w14:paraId="2D37FA7C" w14:textId="77777777">
      <w:pPr>
        <w:spacing w:after="0"/>
        <w:ind w:left="1610" w:hanging="170"/>
        <w:rPr>
          <w:rFonts w:ascii="Arial" w:hAnsi="Arial" w:cs="Arial"/>
        </w:rPr>
      </w:pPr>
      <w:r w:rsidRPr="00493948">
        <w:rPr>
          <w:rFonts w:ascii="Arial" w:hAnsi="Arial" w:cs="Arial"/>
        </w:rPr>
        <w:t>○ engaging key stakeholders in HPRU activities including offering secondments</w:t>
      </w:r>
      <w:r>
        <w:rPr>
          <w:rFonts w:ascii="Arial" w:hAnsi="Arial" w:cs="Arial"/>
        </w:rPr>
        <w:t xml:space="preserve"> </w:t>
      </w:r>
      <w:r w:rsidRPr="00493948">
        <w:rPr>
          <w:rFonts w:ascii="Arial" w:hAnsi="Arial" w:cs="Arial"/>
        </w:rPr>
        <w:t>to develop research skills and understanding.</w:t>
      </w:r>
    </w:p>
    <w:p w:rsidRPr="00493948" w:rsidR="000B3E5D" w:rsidP="000B3E5D" w:rsidRDefault="000B3E5D" w14:paraId="57912623" w14:textId="77777777">
      <w:pPr>
        <w:spacing w:after="0"/>
        <w:ind w:left="1440"/>
        <w:rPr>
          <w:rFonts w:ascii="Arial" w:hAnsi="Arial" w:cs="Arial"/>
        </w:rPr>
      </w:pPr>
    </w:p>
    <w:p w:rsidRPr="00B567D7" w:rsidR="000B3E5D" w:rsidP="000B3E5D" w:rsidRDefault="000B3E5D" w14:paraId="7670E44E" w14:textId="77777777">
      <w:pPr>
        <w:rPr>
          <w:rFonts w:ascii="Arial" w:hAnsi="Arial" w:cs="Arial"/>
          <w:b/>
          <w:bCs/>
        </w:rPr>
      </w:pPr>
      <w:r w:rsidRPr="00B567D7">
        <w:rPr>
          <w:rFonts w:ascii="Arial" w:hAnsi="Arial" w:cs="Arial"/>
          <w:b/>
          <w:bCs/>
        </w:rPr>
        <w:t>Communication and Dissemination Strategies</w:t>
      </w:r>
    </w:p>
    <w:p w:rsidRPr="00493948" w:rsidR="000B3E5D" w:rsidP="000B3E5D" w:rsidRDefault="000B3E5D" w14:paraId="63F36B23" w14:textId="77777777">
      <w:pPr>
        <w:rPr>
          <w:rFonts w:ascii="Arial" w:hAnsi="Arial" w:cs="Arial"/>
        </w:rPr>
      </w:pPr>
      <w:r w:rsidRPr="00493948">
        <w:rPr>
          <w:rFonts w:ascii="Arial" w:hAnsi="Arial" w:cs="Arial"/>
        </w:rPr>
        <w:t xml:space="preserve">HPRUs have progressively adopted a more </w:t>
      </w:r>
      <w:r w:rsidRPr="006C19AD">
        <w:rPr>
          <w:rFonts w:ascii="Arial" w:hAnsi="Arial" w:cs="Arial"/>
          <w:b/>
          <w:bCs/>
        </w:rPr>
        <w:t>strategic and creative approach to communication</w:t>
      </w:r>
      <w:r w:rsidRPr="00493948">
        <w:rPr>
          <w:rFonts w:ascii="Arial" w:hAnsi="Arial" w:cs="Arial"/>
        </w:rPr>
        <w:t>, tailoring their messages and channels to reach diverse audiences</w:t>
      </w:r>
      <w:r>
        <w:rPr>
          <w:rFonts w:ascii="Arial" w:hAnsi="Arial" w:cs="Arial"/>
        </w:rPr>
        <w:t xml:space="preserve"> </w:t>
      </w:r>
      <w:r w:rsidRPr="00493948">
        <w:rPr>
          <w:rFonts w:ascii="Arial" w:hAnsi="Arial" w:cs="Arial"/>
        </w:rPr>
        <w:t>effectively.</w:t>
      </w:r>
    </w:p>
    <w:p w:rsidRPr="00493948" w:rsidR="000B3E5D" w:rsidP="000B3E5D" w:rsidRDefault="000B3E5D" w14:paraId="0C61FFA6" w14:textId="77777777">
      <w:pPr>
        <w:spacing w:after="0"/>
        <w:rPr>
          <w:rFonts w:ascii="Arial" w:hAnsi="Arial" w:cs="Arial"/>
        </w:rPr>
      </w:pPr>
      <w:r w:rsidRPr="00493948">
        <w:rPr>
          <w:rFonts w:ascii="Arial" w:hAnsi="Arial" w:cs="Arial"/>
        </w:rPr>
        <w:t>Examples:</w:t>
      </w:r>
    </w:p>
    <w:p w:rsidRPr="00493948" w:rsidR="000B3E5D" w:rsidP="000B3E5D" w:rsidRDefault="000B3E5D" w14:paraId="2699464B" w14:textId="77777777">
      <w:pPr>
        <w:spacing w:after="0"/>
        <w:ind w:left="794" w:hanging="170"/>
        <w:rPr>
          <w:rFonts w:ascii="Arial" w:hAnsi="Arial" w:cs="Arial"/>
        </w:rPr>
      </w:pPr>
      <w:r w:rsidRPr="00493948">
        <w:rPr>
          <w:rFonts w:ascii="Arial" w:hAnsi="Arial" w:cs="Arial"/>
        </w:rPr>
        <w:t>● Rapidly sharing findings with key decision-makers: Utilize established channels to</w:t>
      </w:r>
      <w:r>
        <w:rPr>
          <w:rFonts w:ascii="Arial" w:hAnsi="Arial" w:cs="Arial"/>
        </w:rPr>
        <w:t xml:space="preserve"> </w:t>
      </w:r>
      <w:r w:rsidRPr="00493948">
        <w:rPr>
          <w:rFonts w:ascii="Arial" w:hAnsi="Arial" w:cs="Arial"/>
        </w:rPr>
        <w:t xml:space="preserve">communicate preliminary and </w:t>
      </w:r>
      <w:proofErr w:type="gramStart"/>
      <w:r w:rsidRPr="00493948">
        <w:rPr>
          <w:rFonts w:ascii="Arial" w:hAnsi="Arial" w:cs="Arial"/>
        </w:rPr>
        <w:t>final results</w:t>
      </w:r>
      <w:proofErr w:type="gramEnd"/>
      <w:r w:rsidRPr="00493948">
        <w:rPr>
          <w:rFonts w:ascii="Arial" w:hAnsi="Arial" w:cs="Arial"/>
        </w:rPr>
        <w:t xml:space="preserve"> to government bodies and national health</w:t>
      </w:r>
      <w:r>
        <w:rPr>
          <w:rFonts w:ascii="Arial" w:hAnsi="Arial" w:cs="Arial"/>
        </w:rPr>
        <w:t xml:space="preserve"> </w:t>
      </w:r>
      <w:r w:rsidRPr="00493948">
        <w:rPr>
          <w:rFonts w:ascii="Arial" w:hAnsi="Arial" w:cs="Arial"/>
        </w:rPr>
        <w:t>agencies.</w:t>
      </w:r>
    </w:p>
    <w:p w:rsidRPr="00493948" w:rsidR="000B3E5D" w:rsidP="000B3E5D" w:rsidRDefault="000B3E5D" w14:paraId="612A6D8E" w14:textId="77777777">
      <w:pPr>
        <w:spacing w:after="0"/>
        <w:ind w:left="794" w:hanging="170"/>
        <w:rPr>
          <w:rFonts w:ascii="Arial" w:hAnsi="Arial" w:cs="Arial"/>
        </w:rPr>
      </w:pPr>
      <w:r w:rsidRPr="00493948">
        <w:rPr>
          <w:rFonts w:ascii="Arial" w:hAnsi="Arial" w:cs="Arial"/>
        </w:rPr>
        <w:t>● Creating diverse communication materials: Translating complex research findings</w:t>
      </w:r>
      <w:r>
        <w:rPr>
          <w:rFonts w:ascii="Arial" w:hAnsi="Arial" w:cs="Arial"/>
        </w:rPr>
        <w:t xml:space="preserve"> </w:t>
      </w:r>
      <w:r w:rsidRPr="00493948">
        <w:rPr>
          <w:rFonts w:ascii="Arial" w:hAnsi="Arial" w:cs="Arial"/>
        </w:rPr>
        <w:t xml:space="preserve">into </w:t>
      </w:r>
      <w:r>
        <w:rPr>
          <w:rFonts w:ascii="Arial" w:hAnsi="Arial" w:cs="Arial"/>
        </w:rPr>
        <w:t>a</w:t>
      </w:r>
      <w:r w:rsidRPr="00493948">
        <w:rPr>
          <w:rFonts w:ascii="Arial" w:hAnsi="Arial" w:cs="Arial"/>
        </w:rPr>
        <w:t>ccessible formats for various audiences, including lay summaries, infographics,</w:t>
      </w:r>
      <w:r>
        <w:rPr>
          <w:rFonts w:ascii="Arial" w:hAnsi="Arial" w:cs="Arial"/>
        </w:rPr>
        <w:t xml:space="preserve"> </w:t>
      </w:r>
      <w:r w:rsidRPr="00493948">
        <w:rPr>
          <w:rFonts w:ascii="Arial" w:hAnsi="Arial" w:cs="Arial"/>
        </w:rPr>
        <w:t>videos, podcasts, and press releases. Interactive data analysis and visualisation</w:t>
      </w:r>
      <w:r>
        <w:rPr>
          <w:rFonts w:ascii="Arial" w:hAnsi="Arial" w:cs="Arial"/>
        </w:rPr>
        <w:t xml:space="preserve"> </w:t>
      </w:r>
      <w:r w:rsidRPr="00493948">
        <w:rPr>
          <w:rFonts w:ascii="Arial" w:hAnsi="Arial" w:cs="Arial"/>
        </w:rPr>
        <w:t>tools can help explain complex findings.</w:t>
      </w:r>
    </w:p>
    <w:p w:rsidRPr="00493948" w:rsidR="000B3E5D" w:rsidP="000B3E5D" w:rsidRDefault="000B3E5D" w14:paraId="33B9D746" w14:textId="77777777">
      <w:pPr>
        <w:spacing w:after="0"/>
        <w:ind w:left="794" w:hanging="170"/>
        <w:rPr>
          <w:rFonts w:ascii="Arial" w:hAnsi="Arial" w:cs="Arial"/>
        </w:rPr>
      </w:pPr>
      <w:r w:rsidRPr="00493948">
        <w:rPr>
          <w:rFonts w:ascii="Arial" w:hAnsi="Arial" w:cs="Arial"/>
        </w:rPr>
        <w:t>● Engaging with media: Proactively seeking out opportunities for media coverage (e.g.,</w:t>
      </w:r>
      <w:r>
        <w:rPr>
          <w:rFonts w:ascii="Arial" w:hAnsi="Arial" w:cs="Arial"/>
        </w:rPr>
        <w:t xml:space="preserve"> </w:t>
      </w:r>
      <w:r w:rsidRPr="00493948">
        <w:rPr>
          <w:rFonts w:ascii="Arial" w:hAnsi="Arial" w:cs="Arial"/>
        </w:rPr>
        <w:t>interviews, news articles) to raise public awareness and understanding of the</w:t>
      </w:r>
      <w:r>
        <w:rPr>
          <w:rFonts w:ascii="Arial" w:hAnsi="Arial" w:cs="Arial"/>
        </w:rPr>
        <w:t xml:space="preserve"> </w:t>
      </w:r>
      <w:r w:rsidRPr="00493948">
        <w:rPr>
          <w:rFonts w:ascii="Arial" w:hAnsi="Arial" w:cs="Arial"/>
        </w:rPr>
        <w:t>research's importance.</w:t>
      </w:r>
    </w:p>
    <w:p w:rsidRPr="00493948" w:rsidR="000B3E5D" w:rsidP="000B3E5D" w:rsidRDefault="000B3E5D" w14:paraId="7B84677A" w14:textId="77777777">
      <w:pPr>
        <w:spacing w:after="0"/>
        <w:ind w:left="794" w:hanging="170"/>
        <w:rPr>
          <w:rFonts w:ascii="Arial" w:hAnsi="Arial" w:cs="Arial"/>
        </w:rPr>
      </w:pPr>
      <w:r w:rsidRPr="00493948">
        <w:rPr>
          <w:rFonts w:ascii="Arial" w:hAnsi="Arial" w:cs="Arial"/>
        </w:rPr>
        <w:t>● Developing practical resources: Creating and distributing implementation guidance,</w:t>
      </w:r>
      <w:r>
        <w:rPr>
          <w:rFonts w:ascii="Arial" w:hAnsi="Arial" w:cs="Arial"/>
        </w:rPr>
        <w:t xml:space="preserve"> </w:t>
      </w:r>
      <w:r w:rsidRPr="00493948">
        <w:rPr>
          <w:rFonts w:ascii="Arial" w:hAnsi="Arial" w:cs="Arial"/>
        </w:rPr>
        <w:t>toolkits, and web-based tools to facilitate the uptake of research findings into</w:t>
      </w:r>
      <w:r>
        <w:rPr>
          <w:rFonts w:ascii="Arial" w:hAnsi="Arial" w:cs="Arial"/>
        </w:rPr>
        <w:t xml:space="preserve"> </w:t>
      </w:r>
      <w:r w:rsidRPr="00493948">
        <w:rPr>
          <w:rFonts w:ascii="Arial" w:hAnsi="Arial" w:cs="Arial"/>
        </w:rPr>
        <w:t>practice.</w:t>
      </w:r>
    </w:p>
    <w:p w:rsidRPr="00493948" w:rsidR="000B3E5D" w:rsidP="000B3E5D" w:rsidRDefault="000B3E5D" w14:paraId="2182A55D" w14:textId="77777777">
      <w:pPr>
        <w:spacing w:after="0"/>
        <w:ind w:left="794" w:hanging="170"/>
        <w:rPr>
          <w:rFonts w:ascii="Arial" w:hAnsi="Arial" w:cs="Arial"/>
        </w:rPr>
      </w:pPr>
      <w:r w:rsidRPr="00493948">
        <w:rPr>
          <w:rFonts w:ascii="Arial" w:hAnsi="Arial" w:cs="Arial"/>
        </w:rPr>
        <w:t>● Testing evidence and messaging with target audiences to ensure their effectiveness</w:t>
      </w:r>
      <w:r>
        <w:rPr>
          <w:rFonts w:ascii="Arial" w:hAnsi="Arial" w:cs="Arial"/>
        </w:rPr>
        <w:t xml:space="preserve"> </w:t>
      </w:r>
      <w:r w:rsidRPr="00493948">
        <w:rPr>
          <w:rFonts w:ascii="Arial" w:hAnsi="Arial" w:cs="Arial"/>
        </w:rPr>
        <w:t>and relevance.</w:t>
      </w:r>
    </w:p>
    <w:p w:rsidR="000B3E5D" w:rsidP="000B3E5D" w:rsidRDefault="000B3E5D" w14:paraId="2C0EA5F2" w14:textId="77777777">
      <w:pPr>
        <w:spacing w:after="0"/>
        <w:ind w:left="794" w:hanging="170"/>
        <w:rPr>
          <w:rFonts w:ascii="Arial" w:hAnsi="Arial" w:cs="Arial"/>
        </w:rPr>
      </w:pPr>
      <w:r w:rsidRPr="00493948">
        <w:rPr>
          <w:rFonts w:ascii="Arial" w:hAnsi="Arial" w:cs="Arial"/>
        </w:rPr>
        <w:t>● For analytical tools/outputs: using open-source tools/code to make findings</w:t>
      </w:r>
      <w:r>
        <w:rPr>
          <w:rFonts w:ascii="Arial" w:hAnsi="Arial" w:cs="Arial"/>
        </w:rPr>
        <w:t xml:space="preserve"> </w:t>
      </w:r>
      <w:r w:rsidRPr="00493948">
        <w:rPr>
          <w:rFonts w:ascii="Arial" w:hAnsi="Arial" w:cs="Arial"/>
        </w:rPr>
        <w:t>accessible.</w:t>
      </w:r>
    </w:p>
    <w:p w:rsidRPr="00493948" w:rsidR="000B3E5D" w:rsidP="000B3E5D" w:rsidRDefault="000B3E5D" w14:paraId="4901017E" w14:textId="77777777">
      <w:pPr>
        <w:spacing w:after="0"/>
        <w:ind w:left="794" w:hanging="170"/>
        <w:rPr>
          <w:rFonts w:ascii="Arial" w:hAnsi="Arial" w:cs="Arial"/>
        </w:rPr>
      </w:pPr>
    </w:p>
    <w:p w:rsidRPr="00493948" w:rsidR="000B3E5D" w:rsidP="000B3E5D" w:rsidRDefault="000B3E5D" w14:paraId="46A30AAD" w14:textId="77777777">
      <w:pPr>
        <w:spacing w:after="0"/>
        <w:rPr>
          <w:rFonts w:ascii="Arial" w:hAnsi="Arial" w:cs="Arial"/>
        </w:rPr>
      </w:pPr>
      <w:r w:rsidRPr="00493948">
        <w:rPr>
          <w:rFonts w:ascii="Arial" w:hAnsi="Arial" w:cs="Arial"/>
        </w:rPr>
        <w:t>These are in addition to traditional dissemination approaches such as</w:t>
      </w:r>
    </w:p>
    <w:p w:rsidRPr="00493948" w:rsidR="000B3E5D" w:rsidP="000B3E5D" w:rsidRDefault="000B3E5D" w14:paraId="77DD68C2" w14:textId="77777777">
      <w:pPr>
        <w:ind w:left="624"/>
        <w:rPr>
          <w:rFonts w:ascii="Arial" w:hAnsi="Arial" w:cs="Arial"/>
        </w:rPr>
      </w:pPr>
      <w:r w:rsidRPr="00493948">
        <w:rPr>
          <w:rFonts w:ascii="Arial" w:hAnsi="Arial" w:cs="Arial"/>
        </w:rPr>
        <w:t>● publishing in high-impact journals and open-access publications</w:t>
      </w:r>
    </w:p>
    <w:p w:rsidRPr="00493948" w:rsidR="000B3E5D" w:rsidP="000B3E5D" w:rsidRDefault="000B3E5D" w14:paraId="0408D97C" w14:textId="77777777">
      <w:pPr>
        <w:ind w:left="794" w:hanging="170"/>
        <w:rPr>
          <w:rFonts w:ascii="Arial" w:hAnsi="Arial" w:cs="Arial"/>
        </w:rPr>
      </w:pPr>
      <w:r w:rsidRPr="00493948">
        <w:rPr>
          <w:rFonts w:ascii="Arial" w:hAnsi="Arial" w:cs="Arial"/>
        </w:rPr>
        <w:lastRenderedPageBreak/>
        <w:t>● presenting at conferences and events: engaging with academic peers, clinicians, and</w:t>
      </w:r>
      <w:r>
        <w:rPr>
          <w:rFonts w:ascii="Arial" w:hAnsi="Arial" w:cs="Arial"/>
        </w:rPr>
        <w:t xml:space="preserve"> </w:t>
      </w:r>
      <w:r w:rsidRPr="00493948">
        <w:rPr>
          <w:rFonts w:ascii="Arial" w:hAnsi="Arial" w:cs="Arial"/>
        </w:rPr>
        <w:t>other potential users of the research.</w:t>
      </w:r>
    </w:p>
    <w:p w:rsidRPr="00B567D7" w:rsidR="000B3E5D" w:rsidP="000B3E5D" w:rsidRDefault="000B3E5D" w14:paraId="628C1906" w14:textId="77777777">
      <w:pPr>
        <w:rPr>
          <w:rFonts w:ascii="Arial" w:hAnsi="Arial" w:cs="Arial"/>
          <w:b/>
          <w:bCs/>
        </w:rPr>
      </w:pPr>
      <w:r w:rsidRPr="00B567D7">
        <w:rPr>
          <w:rFonts w:ascii="Arial" w:hAnsi="Arial" w:cs="Arial"/>
          <w:b/>
          <w:bCs/>
        </w:rPr>
        <w:t>Public Engagement</w:t>
      </w:r>
    </w:p>
    <w:p w:rsidRPr="00493948" w:rsidR="000B3E5D" w:rsidP="000B3E5D" w:rsidRDefault="000B3E5D" w14:paraId="33A8F71D" w14:textId="77777777">
      <w:pPr>
        <w:rPr>
          <w:rFonts w:ascii="Arial" w:hAnsi="Arial" w:cs="Arial"/>
        </w:rPr>
      </w:pPr>
      <w:r w:rsidRPr="00493948">
        <w:rPr>
          <w:rFonts w:ascii="Arial" w:hAnsi="Arial" w:cs="Arial"/>
        </w:rPr>
        <w:t>Engaging the public effectively is fundamental to ensuring research is relevant and impactful.</w:t>
      </w:r>
    </w:p>
    <w:p w:rsidRPr="00493948" w:rsidR="000B3E5D" w:rsidP="000B3E5D" w:rsidRDefault="000B3E5D" w14:paraId="741CD7A4" w14:textId="77777777">
      <w:pPr>
        <w:spacing w:after="0"/>
        <w:rPr>
          <w:rFonts w:ascii="Arial" w:hAnsi="Arial" w:cs="Arial"/>
        </w:rPr>
      </w:pPr>
      <w:r w:rsidRPr="00493948">
        <w:rPr>
          <w:rFonts w:ascii="Arial" w:hAnsi="Arial" w:cs="Arial"/>
        </w:rPr>
        <w:t>Examples:</w:t>
      </w:r>
    </w:p>
    <w:p w:rsidR="000B3E5D" w:rsidP="000B3E5D" w:rsidRDefault="000B3E5D" w14:paraId="1189B30E" w14:textId="77777777">
      <w:pPr>
        <w:spacing w:after="0"/>
        <w:ind w:left="794" w:hanging="170"/>
        <w:rPr>
          <w:rFonts w:ascii="Arial" w:hAnsi="Arial" w:cs="Arial"/>
        </w:rPr>
      </w:pPr>
      <w:r w:rsidRPr="00493948">
        <w:rPr>
          <w:rFonts w:ascii="Arial" w:hAnsi="Arial" w:cs="Arial"/>
        </w:rPr>
        <w:t>● Involving target audiences directly in research, for example, by including them on</w:t>
      </w:r>
      <w:r>
        <w:rPr>
          <w:rFonts w:ascii="Arial" w:hAnsi="Arial" w:cs="Arial"/>
        </w:rPr>
        <w:t xml:space="preserve"> </w:t>
      </w:r>
      <w:r w:rsidRPr="00493948">
        <w:rPr>
          <w:rFonts w:ascii="Arial" w:hAnsi="Arial" w:cs="Arial"/>
        </w:rPr>
        <w:t>research steering groups.</w:t>
      </w:r>
    </w:p>
    <w:p w:rsidRPr="00493948" w:rsidR="000B3E5D" w:rsidP="000B3E5D" w:rsidRDefault="000B3E5D" w14:paraId="6AA6D8F4" w14:textId="77777777">
      <w:pPr>
        <w:spacing w:after="0"/>
        <w:ind w:left="794" w:hanging="170"/>
        <w:rPr>
          <w:rFonts w:ascii="Arial" w:hAnsi="Arial" w:cs="Arial"/>
        </w:rPr>
      </w:pPr>
      <w:r w:rsidRPr="00493948">
        <w:rPr>
          <w:rFonts w:ascii="Arial" w:hAnsi="Arial" w:cs="Arial"/>
        </w:rPr>
        <w:t>● Organising public events, workshops, lectures, and science fairs to engage with the</w:t>
      </w:r>
      <w:r>
        <w:rPr>
          <w:rFonts w:ascii="Arial" w:hAnsi="Arial" w:cs="Arial"/>
        </w:rPr>
        <w:t xml:space="preserve"> </w:t>
      </w:r>
      <w:r w:rsidRPr="00493948">
        <w:rPr>
          <w:rFonts w:ascii="Arial" w:hAnsi="Arial" w:cs="Arial"/>
        </w:rPr>
        <w:t>public and disseminate findings, including with under-served communities.</w:t>
      </w:r>
    </w:p>
    <w:p w:rsidRPr="00493948" w:rsidR="000B3E5D" w:rsidP="000B3E5D" w:rsidRDefault="000B3E5D" w14:paraId="1DDE03AD" w14:textId="77777777">
      <w:pPr>
        <w:spacing w:after="0"/>
        <w:ind w:left="794" w:hanging="170"/>
        <w:rPr>
          <w:rFonts w:ascii="Arial" w:hAnsi="Arial" w:cs="Arial"/>
        </w:rPr>
      </w:pPr>
      <w:r w:rsidRPr="00493948">
        <w:rPr>
          <w:rFonts w:ascii="Arial" w:hAnsi="Arial" w:cs="Arial"/>
        </w:rPr>
        <w:t>● Developing accessible formats with and for public consumption, ensuring research is</w:t>
      </w:r>
      <w:r>
        <w:rPr>
          <w:rFonts w:ascii="Arial" w:hAnsi="Arial" w:cs="Arial"/>
        </w:rPr>
        <w:t xml:space="preserve"> </w:t>
      </w:r>
      <w:r w:rsidRPr="00493948">
        <w:rPr>
          <w:rFonts w:ascii="Arial" w:hAnsi="Arial" w:cs="Arial"/>
        </w:rPr>
        <w:t>understandable and engaging for a broad audience.</w:t>
      </w:r>
    </w:p>
    <w:p w:rsidR="000B3E5D" w:rsidP="000B3E5D" w:rsidRDefault="000B3E5D" w14:paraId="693FC110" w14:textId="77777777">
      <w:pPr>
        <w:spacing w:after="0"/>
        <w:ind w:left="794" w:hanging="170"/>
        <w:rPr>
          <w:rFonts w:ascii="Arial" w:hAnsi="Arial" w:cs="Arial"/>
        </w:rPr>
      </w:pPr>
      <w:r w:rsidRPr="00493948">
        <w:rPr>
          <w:rFonts w:ascii="Arial" w:hAnsi="Arial" w:cs="Arial"/>
        </w:rPr>
        <w:t>● Working closely with Patient and Public Involvement and Engagement (PPIE) leads</w:t>
      </w:r>
      <w:r>
        <w:rPr>
          <w:rFonts w:ascii="Arial" w:hAnsi="Arial" w:cs="Arial"/>
        </w:rPr>
        <w:t xml:space="preserve"> </w:t>
      </w:r>
      <w:r w:rsidRPr="00493948">
        <w:rPr>
          <w:rFonts w:ascii="Arial" w:hAnsi="Arial" w:cs="Arial"/>
        </w:rPr>
        <w:t>when planning KM activities with the public.</w:t>
      </w:r>
    </w:p>
    <w:p w:rsidRPr="00493948" w:rsidR="000B3E5D" w:rsidP="000B3E5D" w:rsidRDefault="000B3E5D" w14:paraId="4DDE6C03" w14:textId="77777777">
      <w:pPr>
        <w:spacing w:after="0"/>
        <w:ind w:left="794" w:hanging="170"/>
        <w:rPr>
          <w:rFonts w:ascii="Arial" w:hAnsi="Arial" w:cs="Arial"/>
        </w:rPr>
      </w:pPr>
    </w:p>
    <w:p w:rsidRPr="00B567D7" w:rsidR="000B3E5D" w:rsidP="000B3E5D" w:rsidRDefault="000B3E5D" w14:paraId="68E289D3" w14:textId="77777777">
      <w:pPr>
        <w:rPr>
          <w:rFonts w:ascii="Arial" w:hAnsi="Arial" w:cs="Arial"/>
          <w:b/>
          <w:bCs/>
        </w:rPr>
      </w:pPr>
      <w:r w:rsidRPr="00B567D7">
        <w:rPr>
          <w:rFonts w:ascii="Arial" w:hAnsi="Arial" w:cs="Arial"/>
          <w:b/>
          <w:bCs/>
        </w:rPr>
        <w:t>Researcher Training and Development</w:t>
      </w:r>
    </w:p>
    <w:p w:rsidRPr="00493948" w:rsidR="000B3E5D" w:rsidP="000B3E5D" w:rsidRDefault="000B3E5D" w14:paraId="55CE6294" w14:textId="77777777">
      <w:pPr>
        <w:rPr>
          <w:rFonts w:ascii="Arial" w:hAnsi="Arial" w:cs="Arial"/>
        </w:rPr>
      </w:pPr>
      <w:r w:rsidRPr="00493948">
        <w:rPr>
          <w:rFonts w:ascii="Arial" w:hAnsi="Arial" w:cs="Arial"/>
        </w:rPr>
        <w:t xml:space="preserve">HPRUs have </w:t>
      </w:r>
      <w:r w:rsidRPr="005224A3">
        <w:rPr>
          <w:rFonts w:ascii="Arial" w:hAnsi="Arial" w:cs="Arial"/>
          <w:b/>
          <w:bCs/>
        </w:rPr>
        <w:t>developed researchers’ KM skills and capabilities</w:t>
      </w:r>
      <w:r w:rsidRPr="00493948">
        <w:rPr>
          <w:rFonts w:ascii="Arial" w:hAnsi="Arial" w:cs="Arial"/>
        </w:rPr>
        <w:t xml:space="preserve"> building a workforce that</w:t>
      </w:r>
      <w:r>
        <w:rPr>
          <w:rFonts w:ascii="Arial" w:hAnsi="Arial" w:cs="Arial"/>
        </w:rPr>
        <w:t xml:space="preserve"> </w:t>
      </w:r>
      <w:r w:rsidRPr="00493948">
        <w:rPr>
          <w:rFonts w:ascii="Arial" w:hAnsi="Arial" w:cs="Arial"/>
        </w:rPr>
        <w:t>can drive impact. They have worked collaboratively with other HPRUs, NIHR infrastructure,</w:t>
      </w:r>
      <w:r>
        <w:rPr>
          <w:rFonts w:ascii="Arial" w:hAnsi="Arial" w:cs="Arial"/>
        </w:rPr>
        <w:t xml:space="preserve"> </w:t>
      </w:r>
      <w:r w:rsidRPr="00493948">
        <w:rPr>
          <w:rFonts w:ascii="Arial" w:hAnsi="Arial" w:cs="Arial"/>
        </w:rPr>
        <w:t xml:space="preserve">and UKHSA to share best practice and undertake training, particularly through the </w:t>
      </w:r>
      <w:r>
        <w:rPr>
          <w:rFonts w:ascii="Arial" w:hAnsi="Arial" w:cs="Arial"/>
        </w:rPr>
        <w:t xml:space="preserve">HPRU </w:t>
      </w:r>
      <w:r w:rsidRPr="00493948">
        <w:rPr>
          <w:rFonts w:ascii="Arial" w:hAnsi="Arial" w:cs="Arial"/>
        </w:rPr>
        <w:t>Knowledge Mobilisation network. This has included working with UKHSA's Knowledge and</w:t>
      </w:r>
      <w:r>
        <w:rPr>
          <w:rFonts w:ascii="Arial" w:hAnsi="Arial" w:cs="Arial"/>
        </w:rPr>
        <w:t xml:space="preserve"> </w:t>
      </w:r>
      <w:r w:rsidRPr="00493948">
        <w:rPr>
          <w:rFonts w:ascii="Arial" w:hAnsi="Arial" w:cs="Arial"/>
        </w:rPr>
        <w:t xml:space="preserve">Library Services and Local Knowledge and Intelligence Services to develop a </w:t>
      </w:r>
      <w:hyperlink w:history="1" r:id="rId11">
        <w:r w:rsidRPr="001A6079">
          <w:rPr>
            <w:rStyle w:val="Hyperlink"/>
            <w:rFonts w:ascii="Arial" w:hAnsi="Arial" w:cs="Arial"/>
          </w:rPr>
          <w:t>KM toolkit</w:t>
        </w:r>
      </w:hyperlink>
      <w:r w:rsidRPr="00493948">
        <w:rPr>
          <w:rFonts w:ascii="Arial" w:hAnsi="Arial" w:cs="Arial"/>
        </w:rPr>
        <w:t>.</w:t>
      </w:r>
    </w:p>
    <w:p w:rsidRPr="00493948" w:rsidR="000B3E5D" w:rsidP="000B3E5D" w:rsidRDefault="000B3E5D" w14:paraId="69A8BC6D" w14:textId="77777777">
      <w:pPr>
        <w:spacing w:after="0"/>
        <w:rPr>
          <w:rFonts w:ascii="Arial" w:hAnsi="Arial" w:cs="Arial"/>
        </w:rPr>
      </w:pPr>
      <w:r w:rsidRPr="00493948">
        <w:rPr>
          <w:rFonts w:ascii="Arial" w:hAnsi="Arial" w:cs="Arial"/>
        </w:rPr>
        <w:t>Examples:</w:t>
      </w:r>
    </w:p>
    <w:p w:rsidRPr="00493948" w:rsidR="000B3E5D" w:rsidP="000B3E5D" w:rsidRDefault="000B3E5D" w14:paraId="09519AAF" w14:textId="77777777">
      <w:pPr>
        <w:spacing w:after="0"/>
        <w:ind w:left="794" w:hanging="170"/>
        <w:rPr>
          <w:rFonts w:ascii="Arial" w:hAnsi="Arial" w:cs="Arial"/>
        </w:rPr>
      </w:pPr>
      <w:r w:rsidRPr="00493948">
        <w:rPr>
          <w:rFonts w:ascii="Arial" w:hAnsi="Arial" w:cs="Arial"/>
        </w:rPr>
        <w:t>● Integrating KM and impact into induction programmes for all new staff members, with</w:t>
      </w:r>
      <w:r>
        <w:rPr>
          <w:rFonts w:ascii="Arial" w:hAnsi="Arial" w:cs="Arial"/>
        </w:rPr>
        <w:t xml:space="preserve"> </w:t>
      </w:r>
      <w:r w:rsidRPr="00493948">
        <w:rPr>
          <w:rFonts w:ascii="Arial" w:hAnsi="Arial" w:cs="Arial"/>
        </w:rPr>
        <w:t>individual or group discussions led by KM leads.</w:t>
      </w:r>
    </w:p>
    <w:p w:rsidRPr="00493948" w:rsidR="000B3E5D" w:rsidP="000B3E5D" w:rsidRDefault="000B3E5D" w14:paraId="1AA7F36F" w14:textId="77777777">
      <w:pPr>
        <w:spacing w:after="0"/>
        <w:ind w:left="794" w:hanging="170"/>
        <w:rPr>
          <w:rFonts w:ascii="Arial" w:hAnsi="Arial" w:cs="Arial"/>
        </w:rPr>
      </w:pPr>
      <w:r w:rsidRPr="00493948">
        <w:rPr>
          <w:rFonts w:ascii="Arial" w:hAnsi="Arial" w:cs="Arial"/>
        </w:rPr>
        <w:t>● Provision of KM, dissemination and communications training for researchers,</w:t>
      </w:r>
      <w:r>
        <w:rPr>
          <w:rFonts w:ascii="Arial" w:hAnsi="Arial" w:cs="Arial"/>
        </w:rPr>
        <w:t xml:space="preserve"> </w:t>
      </w:r>
      <w:r w:rsidRPr="00493948">
        <w:rPr>
          <w:rFonts w:ascii="Arial" w:hAnsi="Arial" w:cs="Arial"/>
        </w:rPr>
        <w:t>including PhD students and early career researchers (ECRs), through workshops,</w:t>
      </w:r>
      <w:r>
        <w:rPr>
          <w:rFonts w:ascii="Arial" w:hAnsi="Arial" w:cs="Arial"/>
        </w:rPr>
        <w:t xml:space="preserve"> </w:t>
      </w:r>
      <w:r w:rsidRPr="00493948">
        <w:rPr>
          <w:rFonts w:ascii="Arial" w:hAnsi="Arial" w:cs="Arial"/>
        </w:rPr>
        <w:t>resources, and signposting to relevant networks.</w:t>
      </w:r>
    </w:p>
    <w:p w:rsidRPr="00493948" w:rsidR="000B3E5D" w:rsidP="000B3E5D" w:rsidRDefault="000B3E5D" w14:paraId="3832A438" w14:textId="77777777">
      <w:pPr>
        <w:spacing w:after="0"/>
        <w:ind w:left="794" w:hanging="170"/>
        <w:rPr>
          <w:rFonts w:ascii="Arial" w:hAnsi="Arial" w:cs="Arial"/>
        </w:rPr>
      </w:pPr>
      <w:r w:rsidRPr="00493948">
        <w:rPr>
          <w:rFonts w:ascii="Arial" w:hAnsi="Arial" w:cs="Arial"/>
        </w:rPr>
        <w:t>● Attachments or placements for researchers into relevant practice or policy</w:t>
      </w:r>
      <w:r>
        <w:rPr>
          <w:rFonts w:ascii="Arial" w:hAnsi="Arial" w:cs="Arial"/>
        </w:rPr>
        <w:t xml:space="preserve"> </w:t>
      </w:r>
      <w:r w:rsidRPr="00493948">
        <w:rPr>
          <w:rFonts w:ascii="Arial" w:hAnsi="Arial" w:cs="Arial"/>
        </w:rPr>
        <w:t>environments.</w:t>
      </w:r>
    </w:p>
    <w:p w:rsidRPr="00493948" w:rsidR="000B3E5D" w:rsidP="000B3E5D" w:rsidRDefault="000B3E5D" w14:paraId="09D2C958" w14:textId="77777777">
      <w:pPr>
        <w:spacing w:after="0"/>
        <w:ind w:left="794" w:hanging="170"/>
        <w:rPr>
          <w:rFonts w:ascii="Arial" w:hAnsi="Arial" w:cs="Arial"/>
        </w:rPr>
      </w:pPr>
      <w:r w:rsidRPr="00493948">
        <w:rPr>
          <w:rFonts w:ascii="Arial" w:hAnsi="Arial" w:cs="Arial"/>
        </w:rPr>
        <w:t>● Supporting researchers to undertake dedicated work on KM including evaluation of</w:t>
      </w:r>
      <w:r>
        <w:rPr>
          <w:rFonts w:ascii="Arial" w:hAnsi="Arial" w:cs="Arial"/>
        </w:rPr>
        <w:t xml:space="preserve"> </w:t>
      </w:r>
      <w:r w:rsidRPr="00493948">
        <w:rPr>
          <w:rFonts w:ascii="Arial" w:hAnsi="Arial" w:cs="Arial"/>
        </w:rPr>
        <w:t>KM activities.</w:t>
      </w:r>
    </w:p>
    <w:p w:rsidR="000B3E5D" w:rsidP="000B3E5D" w:rsidRDefault="000B3E5D" w14:paraId="7682F601" w14:textId="77777777">
      <w:pPr>
        <w:spacing w:after="0"/>
        <w:ind w:left="624"/>
        <w:rPr>
          <w:rFonts w:ascii="Arial" w:hAnsi="Arial" w:cs="Arial"/>
        </w:rPr>
      </w:pPr>
      <w:r w:rsidRPr="00493948">
        <w:rPr>
          <w:rFonts w:ascii="Arial" w:hAnsi="Arial" w:cs="Arial"/>
        </w:rPr>
        <w:t>● Discussing and showcasing KM and impact at HPRU events.</w:t>
      </w:r>
    </w:p>
    <w:p w:rsidRPr="00493948" w:rsidR="000B3E5D" w:rsidP="000B3E5D" w:rsidRDefault="000B3E5D" w14:paraId="192477AE" w14:textId="77777777">
      <w:pPr>
        <w:spacing w:after="0"/>
        <w:ind w:left="624"/>
        <w:rPr>
          <w:rFonts w:ascii="Arial" w:hAnsi="Arial" w:cs="Arial"/>
        </w:rPr>
      </w:pPr>
    </w:p>
    <w:p w:rsidRPr="00B567D7" w:rsidR="000B3E5D" w:rsidP="000B3E5D" w:rsidRDefault="000B3E5D" w14:paraId="271016AB" w14:textId="77777777">
      <w:pPr>
        <w:rPr>
          <w:rFonts w:ascii="Arial" w:hAnsi="Arial" w:cs="Arial"/>
          <w:b/>
          <w:bCs/>
        </w:rPr>
      </w:pPr>
      <w:r w:rsidRPr="00B567D7">
        <w:rPr>
          <w:rFonts w:ascii="Arial" w:hAnsi="Arial" w:cs="Arial"/>
          <w:b/>
          <w:bCs/>
        </w:rPr>
        <w:t>Evaluation of KM and Measurement of Impact</w:t>
      </w:r>
    </w:p>
    <w:p w:rsidRPr="00493948" w:rsidR="000B3E5D" w:rsidP="000B3E5D" w:rsidRDefault="000B3E5D" w14:paraId="2F426A66" w14:textId="77777777">
      <w:pPr>
        <w:rPr>
          <w:rFonts w:ascii="Arial" w:hAnsi="Arial" w:cs="Arial"/>
        </w:rPr>
      </w:pPr>
      <w:r w:rsidRPr="00493948">
        <w:rPr>
          <w:rFonts w:ascii="Arial" w:hAnsi="Arial" w:cs="Arial"/>
        </w:rPr>
        <w:t xml:space="preserve">HPRUs have started to build a more </w:t>
      </w:r>
      <w:r w:rsidRPr="005224A3">
        <w:rPr>
          <w:rFonts w:ascii="Arial" w:hAnsi="Arial" w:cs="Arial"/>
          <w:b/>
          <w:bCs/>
        </w:rPr>
        <w:t>systematic approach to evaluating the impact of their KM activities</w:t>
      </w:r>
      <w:r w:rsidRPr="00493948">
        <w:rPr>
          <w:rFonts w:ascii="Arial" w:hAnsi="Arial" w:cs="Arial"/>
        </w:rPr>
        <w:t xml:space="preserve"> to learn and improve.</w:t>
      </w:r>
    </w:p>
    <w:p w:rsidRPr="00493948" w:rsidR="000B3E5D" w:rsidP="000B3E5D" w:rsidRDefault="000B3E5D" w14:paraId="21F8A173" w14:textId="77777777">
      <w:pPr>
        <w:rPr>
          <w:rFonts w:ascii="Arial" w:hAnsi="Arial" w:cs="Arial"/>
        </w:rPr>
      </w:pPr>
      <w:r w:rsidRPr="00493948">
        <w:rPr>
          <w:rFonts w:ascii="Arial" w:hAnsi="Arial" w:cs="Arial"/>
        </w:rPr>
        <w:t>Examples:</w:t>
      </w:r>
    </w:p>
    <w:p w:rsidRPr="00493948" w:rsidR="000B3E5D" w:rsidP="000B3E5D" w:rsidRDefault="000B3E5D" w14:paraId="5A567CD0" w14:textId="77777777">
      <w:pPr>
        <w:spacing w:after="0"/>
        <w:ind w:left="794" w:hanging="170"/>
        <w:rPr>
          <w:rFonts w:ascii="Arial" w:hAnsi="Arial" w:cs="Arial"/>
        </w:rPr>
      </w:pPr>
      <w:r w:rsidRPr="00493948">
        <w:rPr>
          <w:rFonts w:ascii="Arial" w:hAnsi="Arial" w:cs="Arial"/>
        </w:rPr>
        <w:t>● Capturing impact effectively through Added Value Examples (AVEs), moving beyond</w:t>
      </w:r>
      <w:r>
        <w:rPr>
          <w:rFonts w:ascii="Arial" w:hAnsi="Arial" w:cs="Arial"/>
        </w:rPr>
        <w:t xml:space="preserve"> </w:t>
      </w:r>
      <w:r w:rsidRPr="00493948">
        <w:rPr>
          <w:rFonts w:ascii="Arial" w:hAnsi="Arial" w:cs="Arial"/>
        </w:rPr>
        <w:t>traditional academic outputs to demonstrate broader influence.</w:t>
      </w:r>
    </w:p>
    <w:p w:rsidRPr="00493948" w:rsidR="000B3E5D" w:rsidP="000B3E5D" w:rsidRDefault="000B3E5D" w14:paraId="42FF0EB4" w14:textId="77777777">
      <w:pPr>
        <w:spacing w:after="0"/>
        <w:ind w:left="794" w:hanging="170"/>
        <w:rPr>
          <w:rFonts w:ascii="Arial" w:hAnsi="Arial" w:cs="Arial"/>
        </w:rPr>
      </w:pPr>
      <w:r w:rsidRPr="00493948">
        <w:rPr>
          <w:rFonts w:ascii="Arial" w:hAnsi="Arial" w:cs="Arial"/>
        </w:rPr>
        <w:t>● Including metrics on the reach and engagement with target audiences.</w:t>
      </w:r>
    </w:p>
    <w:p w:rsidRPr="00493948" w:rsidR="000B3E5D" w:rsidP="000B3E5D" w:rsidRDefault="000B3E5D" w14:paraId="4DE3F2BF" w14:textId="77777777">
      <w:pPr>
        <w:spacing w:after="0"/>
        <w:ind w:left="794" w:hanging="170"/>
        <w:rPr>
          <w:rFonts w:ascii="Arial" w:hAnsi="Arial" w:cs="Arial"/>
        </w:rPr>
      </w:pPr>
      <w:r w:rsidRPr="00493948">
        <w:rPr>
          <w:rFonts w:ascii="Arial" w:hAnsi="Arial" w:cs="Arial"/>
        </w:rPr>
        <w:t>● Monitoring the use of developed materials, such as download numbers for</w:t>
      </w:r>
      <w:r>
        <w:rPr>
          <w:rFonts w:ascii="Arial" w:hAnsi="Arial" w:cs="Arial"/>
        </w:rPr>
        <w:t xml:space="preserve"> </w:t>
      </w:r>
      <w:r w:rsidRPr="00493948">
        <w:rPr>
          <w:rFonts w:ascii="Arial" w:hAnsi="Arial" w:cs="Arial"/>
        </w:rPr>
        <w:t>open-access resources, to gauge their utility and reach.</w:t>
      </w:r>
    </w:p>
    <w:p w:rsidRPr="00493948" w:rsidR="000B3E5D" w:rsidP="000B3E5D" w:rsidRDefault="000B3E5D" w14:paraId="3CE45DAE" w14:textId="77777777">
      <w:pPr>
        <w:spacing w:after="0"/>
        <w:ind w:left="794" w:hanging="170"/>
        <w:rPr>
          <w:rFonts w:ascii="Arial" w:hAnsi="Arial" w:cs="Arial"/>
        </w:rPr>
      </w:pPr>
      <w:r w:rsidRPr="00493948">
        <w:rPr>
          <w:rFonts w:ascii="Arial" w:hAnsi="Arial" w:cs="Arial"/>
        </w:rPr>
        <w:t>● Conducting prospective and observational studies to evaluate KM approaches and</w:t>
      </w:r>
      <w:r>
        <w:rPr>
          <w:rFonts w:ascii="Arial" w:hAnsi="Arial" w:cs="Arial"/>
        </w:rPr>
        <w:t xml:space="preserve"> </w:t>
      </w:r>
      <w:r w:rsidRPr="00493948">
        <w:rPr>
          <w:rFonts w:ascii="Arial" w:hAnsi="Arial" w:cs="Arial"/>
        </w:rPr>
        <w:t>their effects, including case studies, to build the evidence base for KM itself.</w:t>
      </w:r>
    </w:p>
    <w:p w:rsidR="000B3E5D" w:rsidP="000B3E5D" w:rsidRDefault="000B3E5D" w14:paraId="1FEAC351" w14:textId="77777777">
      <w:pPr>
        <w:spacing w:after="0"/>
        <w:ind w:left="794" w:hanging="170"/>
        <w:rPr>
          <w:rFonts w:ascii="Arial" w:hAnsi="Arial" w:cs="Arial"/>
        </w:rPr>
      </w:pPr>
      <w:r w:rsidRPr="00493948">
        <w:rPr>
          <w:rFonts w:ascii="Arial" w:hAnsi="Arial" w:cs="Arial"/>
        </w:rPr>
        <w:t>● Embedding KM in reporting procedures by completing a report template outlining KM</w:t>
      </w:r>
      <w:r>
        <w:rPr>
          <w:rFonts w:ascii="Arial" w:hAnsi="Arial" w:cs="Arial"/>
        </w:rPr>
        <w:t xml:space="preserve"> </w:t>
      </w:r>
      <w:r w:rsidRPr="00493948">
        <w:rPr>
          <w:rFonts w:ascii="Arial" w:hAnsi="Arial" w:cs="Arial"/>
        </w:rPr>
        <w:t>activities and their potential impact.</w:t>
      </w:r>
    </w:p>
    <w:p w:rsidRPr="00493948" w:rsidR="000B3E5D" w:rsidP="000B3E5D" w:rsidRDefault="000B3E5D" w14:paraId="0C53AB82" w14:textId="77777777">
      <w:pPr>
        <w:spacing w:after="0"/>
        <w:ind w:left="794" w:hanging="170"/>
        <w:rPr>
          <w:rFonts w:ascii="Arial" w:hAnsi="Arial" w:cs="Arial"/>
        </w:rPr>
      </w:pPr>
    </w:p>
    <w:p w:rsidRPr="00B567D7" w:rsidR="000B3E5D" w:rsidP="000B3E5D" w:rsidRDefault="000B3E5D" w14:paraId="00E74CBB" w14:textId="77777777">
      <w:pPr>
        <w:rPr>
          <w:rFonts w:ascii="Arial" w:hAnsi="Arial" w:cs="Arial"/>
          <w:b/>
          <w:bCs/>
        </w:rPr>
      </w:pPr>
      <w:r w:rsidRPr="00B567D7">
        <w:rPr>
          <w:rFonts w:ascii="Arial" w:hAnsi="Arial" w:cs="Arial"/>
          <w:b/>
          <w:bCs/>
        </w:rPr>
        <w:lastRenderedPageBreak/>
        <w:t>Common Challenges to Consider</w:t>
      </w:r>
    </w:p>
    <w:p w:rsidRPr="00493948" w:rsidR="000B3E5D" w:rsidP="000B3E5D" w:rsidRDefault="000B3E5D" w14:paraId="447765BE" w14:textId="77777777">
      <w:pPr>
        <w:rPr>
          <w:rFonts w:ascii="Arial" w:hAnsi="Arial" w:cs="Arial"/>
        </w:rPr>
      </w:pPr>
      <w:r w:rsidRPr="00493948">
        <w:rPr>
          <w:rFonts w:ascii="Arial" w:hAnsi="Arial" w:cs="Arial"/>
        </w:rPr>
        <w:t>The journey of knowledge mobilisation has not been without its hurdles. HPRUs have</w:t>
      </w:r>
      <w:r>
        <w:rPr>
          <w:rFonts w:ascii="Arial" w:hAnsi="Arial" w:cs="Arial"/>
        </w:rPr>
        <w:t xml:space="preserve"> </w:t>
      </w:r>
      <w:r w:rsidRPr="00493948">
        <w:rPr>
          <w:rFonts w:ascii="Arial" w:hAnsi="Arial" w:cs="Arial"/>
        </w:rPr>
        <w:t>learned to adapt to several common challenges over the last five years.</w:t>
      </w:r>
    </w:p>
    <w:p w:rsidRPr="00493948" w:rsidR="000B3E5D" w:rsidP="000B3E5D" w:rsidRDefault="000B3E5D" w14:paraId="338712A0" w14:textId="77777777">
      <w:pPr>
        <w:rPr>
          <w:rFonts w:ascii="Arial" w:hAnsi="Arial" w:cs="Arial"/>
        </w:rPr>
      </w:pPr>
      <w:r w:rsidRPr="00493948">
        <w:rPr>
          <w:rFonts w:ascii="Arial" w:hAnsi="Arial" w:cs="Arial"/>
        </w:rPr>
        <w:t>Anticipating and addressing these challenges is crucial:</w:t>
      </w:r>
    </w:p>
    <w:p w:rsidRPr="00493948" w:rsidR="000B3E5D" w:rsidP="000B3E5D" w:rsidRDefault="000B3E5D" w14:paraId="5FE258F1" w14:textId="77777777">
      <w:pPr>
        <w:spacing w:after="0"/>
        <w:ind w:left="794" w:hanging="170"/>
        <w:rPr>
          <w:rFonts w:ascii="Arial" w:hAnsi="Arial" w:cs="Arial"/>
        </w:rPr>
      </w:pPr>
      <w:r w:rsidRPr="00493948">
        <w:rPr>
          <w:rFonts w:ascii="Arial" w:hAnsi="Arial" w:cs="Arial"/>
        </w:rPr>
        <w:t xml:space="preserve">● </w:t>
      </w:r>
      <w:r w:rsidRPr="00B573FC">
        <w:rPr>
          <w:rFonts w:ascii="Arial" w:hAnsi="Arial" w:cs="Arial"/>
          <w:b/>
          <w:bCs/>
        </w:rPr>
        <w:t>Variability in demonstrating impact</w:t>
      </w:r>
      <w:r w:rsidRPr="00493948">
        <w:rPr>
          <w:rFonts w:ascii="Arial" w:hAnsi="Arial" w:cs="Arial"/>
        </w:rPr>
        <w:t>: Some types of research output are more</w:t>
      </w:r>
      <w:r>
        <w:rPr>
          <w:rFonts w:ascii="Arial" w:hAnsi="Arial" w:cs="Arial"/>
        </w:rPr>
        <w:t xml:space="preserve"> </w:t>
      </w:r>
      <w:r w:rsidRPr="00493948">
        <w:rPr>
          <w:rFonts w:ascii="Arial" w:hAnsi="Arial" w:cs="Arial"/>
        </w:rPr>
        <w:t>amenable to demonstrating direct impact than others, requiring tailored KM</w:t>
      </w:r>
      <w:r>
        <w:rPr>
          <w:rFonts w:ascii="Arial" w:hAnsi="Arial" w:cs="Arial"/>
        </w:rPr>
        <w:t xml:space="preserve"> </w:t>
      </w:r>
      <w:r w:rsidRPr="00493948">
        <w:rPr>
          <w:rFonts w:ascii="Arial" w:hAnsi="Arial" w:cs="Arial"/>
        </w:rPr>
        <w:t>strategies.</w:t>
      </w:r>
    </w:p>
    <w:p w:rsidRPr="00493948" w:rsidR="000B3E5D" w:rsidP="000B3E5D" w:rsidRDefault="000B3E5D" w14:paraId="097B0712" w14:textId="77777777">
      <w:pPr>
        <w:spacing w:after="0"/>
        <w:ind w:left="794" w:hanging="170"/>
        <w:rPr>
          <w:rFonts w:ascii="Arial" w:hAnsi="Arial" w:cs="Arial"/>
        </w:rPr>
      </w:pPr>
      <w:r w:rsidRPr="00493948">
        <w:rPr>
          <w:rFonts w:ascii="Arial" w:hAnsi="Arial" w:cs="Arial"/>
        </w:rPr>
        <w:t xml:space="preserve">● </w:t>
      </w:r>
      <w:r w:rsidRPr="00B573FC">
        <w:rPr>
          <w:rFonts w:ascii="Arial" w:hAnsi="Arial" w:cs="Arial"/>
          <w:b/>
          <w:bCs/>
        </w:rPr>
        <w:t>Limited KM resources</w:t>
      </w:r>
      <w:r w:rsidRPr="00493948">
        <w:rPr>
          <w:rFonts w:ascii="Arial" w:hAnsi="Arial" w:cs="Arial"/>
        </w:rPr>
        <w:t>: Dedicated staff time and budgets for KM can be small,</w:t>
      </w:r>
      <w:r>
        <w:rPr>
          <w:rFonts w:ascii="Arial" w:hAnsi="Arial" w:cs="Arial"/>
        </w:rPr>
        <w:t xml:space="preserve"> </w:t>
      </w:r>
      <w:r w:rsidRPr="00493948">
        <w:rPr>
          <w:rFonts w:ascii="Arial" w:hAnsi="Arial" w:cs="Arial"/>
        </w:rPr>
        <w:t>necessitating creative approaches to secure additional funding or integrate KM into</w:t>
      </w:r>
      <w:r>
        <w:rPr>
          <w:rFonts w:ascii="Arial" w:hAnsi="Arial" w:cs="Arial"/>
        </w:rPr>
        <w:t xml:space="preserve"> </w:t>
      </w:r>
      <w:r w:rsidRPr="00493948">
        <w:rPr>
          <w:rFonts w:ascii="Arial" w:hAnsi="Arial" w:cs="Arial"/>
        </w:rPr>
        <w:t>existing roles.</w:t>
      </w:r>
    </w:p>
    <w:p w:rsidRPr="00493948" w:rsidR="000B3E5D" w:rsidP="000B3E5D" w:rsidRDefault="000B3E5D" w14:paraId="4FCAF822" w14:textId="77777777">
      <w:pPr>
        <w:spacing w:after="0"/>
        <w:ind w:left="794" w:hanging="170"/>
        <w:rPr>
          <w:rFonts w:ascii="Arial" w:hAnsi="Arial" w:cs="Arial"/>
        </w:rPr>
      </w:pPr>
      <w:r w:rsidRPr="00493948">
        <w:rPr>
          <w:rFonts w:ascii="Arial" w:hAnsi="Arial" w:cs="Arial"/>
        </w:rPr>
        <w:t xml:space="preserve">● </w:t>
      </w:r>
      <w:r w:rsidRPr="00B573FC">
        <w:rPr>
          <w:rFonts w:ascii="Arial" w:hAnsi="Arial" w:cs="Arial"/>
          <w:b/>
          <w:bCs/>
        </w:rPr>
        <w:t>Structural changes</w:t>
      </w:r>
      <w:r w:rsidRPr="00493948">
        <w:rPr>
          <w:rFonts w:ascii="Arial" w:hAnsi="Arial" w:cs="Arial"/>
        </w:rPr>
        <w:t>: Changes in national public health structures, such as those</w:t>
      </w:r>
      <w:r>
        <w:rPr>
          <w:rFonts w:ascii="Arial" w:hAnsi="Arial" w:cs="Arial"/>
        </w:rPr>
        <w:t xml:space="preserve"> </w:t>
      </w:r>
      <w:r w:rsidRPr="00493948">
        <w:rPr>
          <w:rFonts w:ascii="Arial" w:hAnsi="Arial" w:cs="Arial"/>
        </w:rPr>
        <w:t>experienced in the UK, require continuous effort to form new relationships and adapt</w:t>
      </w:r>
      <w:r>
        <w:rPr>
          <w:rFonts w:ascii="Arial" w:hAnsi="Arial" w:cs="Arial"/>
        </w:rPr>
        <w:t xml:space="preserve"> </w:t>
      </w:r>
      <w:r w:rsidRPr="00493948">
        <w:rPr>
          <w:rFonts w:ascii="Arial" w:hAnsi="Arial" w:cs="Arial"/>
        </w:rPr>
        <w:t>engagement strategies.</w:t>
      </w:r>
    </w:p>
    <w:p w:rsidR="000B3E5D" w:rsidP="000B3E5D" w:rsidRDefault="000B3E5D" w14:paraId="389E0BD7" w14:textId="77777777">
      <w:pPr>
        <w:spacing w:after="0"/>
        <w:ind w:left="794" w:hanging="170"/>
        <w:rPr>
          <w:rFonts w:ascii="Arial" w:hAnsi="Arial" w:cs="Arial"/>
        </w:rPr>
      </w:pPr>
      <w:r w:rsidRPr="00493948">
        <w:rPr>
          <w:rFonts w:ascii="Arial" w:hAnsi="Arial" w:cs="Arial"/>
        </w:rPr>
        <w:t xml:space="preserve">● </w:t>
      </w:r>
      <w:proofErr w:type="gramStart"/>
      <w:r w:rsidRPr="00B573FC">
        <w:rPr>
          <w:rFonts w:ascii="Arial" w:hAnsi="Arial" w:cs="Arial"/>
          <w:b/>
          <w:bCs/>
        </w:rPr>
        <w:t>Stakeholder</w:t>
      </w:r>
      <w:proofErr w:type="gramEnd"/>
      <w:r w:rsidRPr="00B573FC">
        <w:rPr>
          <w:rFonts w:ascii="Arial" w:hAnsi="Arial" w:cs="Arial"/>
          <w:b/>
          <w:bCs/>
        </w:rPr>
        <w:t xml:space="preserve"> buy-in</w:t>
      </w:r>
      <w:r w:rsidRPr="00493948">
        <w:rPr>
          <w:rFonts w:ascii="Arial" w:hAnsi="Arial" w:cs="Arial"/>
        </w:rPr>
        <w:t>: Overcoming challenges in engaging certain stakeholder groups</w:t>
      </w:r>
      <w:r>
        <w:rPr>
          <w:rFonts w:ascii="Arial" w:hAnsi="Arial" w:cs="Arial"/>
        </w:rPr>
        <w:t xml:space="preserve"> </w:t>
      </w:r>
      <w:r w:rsidRPr="00493948">
        <w:rPr>
          <w:rFonts w:ascii="Arial" w:hAnsi="Arial" w:cs="Arial"/>
        </w:rPr>
        <w:t>may require targeted outreach and flexible KM strategies to foster their involvement</w:t>
      </w:r>
      <w:r>
        <w:rPr>
          <w:rFonts w:ascii="Arial" w:hAnsi="Arial" w:cs="Arial"/>
        </w:rPr>
        <w:t xml:space="preserve"> </w:t>
      </w:r>
      <w:r w:rsidRPr="00493948">
        <w:rPr>
          <w:rFonts w:ascii="Arial" w:hAnsi="Arial" w:cs="Arial"/>
        </w:rPr>
        <w:t>and commitment.</w:t>
      </w:r>
    </w:p>
    <w:p w:rsidRPr="00493948" w:rsidR="000B3E5D" w:rsidP="000B3E5D" w:rsidRDefault="000B3E5D" w14:paraId="223908A1" w14:textId="77777777">
      <w:pPr>
        <w:spacing w:after="0"/>
        <w:ind w:left="794" w:hanging="170"/>
        <w:rPr>
          <w:rFonts w:ascii="Arial" w:hAnsi="Arial" w:cs="Arial"/>
        </w:rPr>
      </w:pPr>
    </w:p>
    <w:p w:rsidRPr="00493948" w:rsidR="000B3E5D" w:rsidP="000B3E5D" w:rsidRDefault="000B3E5D" w14:paraId="010CD3F2" w14:textId="77777777">
      <w:pPr>
        <w:rPr>
          <w:rFonts w:ascii="Arial" w:hAnsi="Arial" w:cs="Arial"/>
        </w:rPr>
      </w:pPr>
      <w:r w:rsidRPr="00493948">
        <w:rPr>
          <w:rFonts w:ascii="Arial" w:hAnsi="Arial" w:cs="Arial"/>
        </w:rPr>
        <w:t>In summary, generating impact from research is a multifaceted process that involves</w:t>
      </w:r>
      <w:r>
        <w:rPr>
          <w:rFonts w:ascii="Arial" w:hAnsi="Arial" w:cs="Arial"/>
        </w:rPr>
        <w:t xml:space="preserve"> </w:t>
      </w:r>
      <w:r w:rsidRPr="00493948">
        <w:rPr>
          <w:rFonts w:ascii="Arial" w:hAnsi="Arial" w:cs="Arial"/>
        </w:rPr>
        <w:t>strategic planning, engagement, and effective communication throughout the research</w:t>
      </w:r>
      <w:r>
        <w:rPr>
          <w:rFonts w:ascii="Arial" w:hAnsi="Arial" w:cs="Arial"/>
        </w:rPr>
        <w:t xml:space="preserve"> </w:t>
      </w:r>
      <w:r w:rsidRPr="00493948">
        <w:rPr>
          <w:rFonts w:ascii="Arial" w:hAnsi="Arial" w:cs="Arial"/>
        </w:rPr>
        <w:t>lifecycle. Different research areas will require different KM approaches.</w:t>
      </w:r>
    </w:p>
    <w:p w:rsidRPr="000B3E5D" w:rsidR="000B3E5D" w:rsidP="00F06BAC" w:rsidRDefault="000B3E5D" w14:paraId="43E224F3" w14:textId="77777777">
      <w:pPr>
        <w:rPr>
          <w:rFonts w:eastAsia="Times New Roman" w:cstheme="minorHAnsi"/>
          <w:sz w:val="24"/>
          <w:szCs w:val="24"/>
          <w:lang w:eastAsia="en-GB"/>
        </w:rPr>
      </w:pPr>
    </w:p>
    <w:sectPr w:rsidRPr="000B3E5D" w:rsidR="000B3E5D">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3028" w:rsidP="000012F9" w:rsidRDefault="00393028" w14:paraId="564E39E2" w14:textId="77777777">
      <w:pPr>
        <w:spacing w:after="0" w:line="240" w:lineRule="auto"/>
      </w:pPr>
      <w:r>
        <w:separator/>
      </w:r>
    </w:p>
  </w:endnote>
  <w:endnote w:type="continuationSeparator" w:id="0">
    <w:p w:rsidR="00393028" w:rsidP="000012F9" w:rsidRDefault="00393028" w14:paraId="77A4AA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94030"/>
      <w:docPartObj>
        <w:docPartGallery w:val="Page Numbers (Bottom of Page)"/>
        <w:docPartUnique/>
      </w:docPartObj>
    </w:sdtPr>
    <w:sdtEndPr/>
    <w:sdtContent>
      <w:sdt>
        <w:sdtPr>
          <w:id w:val="-1705238520"/>
          <w:docPartObj>
            <w:docPartGallery w:val="Page Numbers (Top of Page)"/>
            <w:docPartUnique/>
          </w:docPartObj>
        </w:sdtPr>
        <w:sdtEndPr/>
        <w:sdtContent>
          <w:p w:rsidR="00D108DA" w:rsidRDefault="00D108DA" w14:paraId="272FE732" w14:textId="6F5829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108DA" w:rsidRDefault="00D108DA" w14:paraId="29BE4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3028" w:rsidP="000012F9" w:rsidRDefault="00393028" w14:paraId="23A9B623" w14:textId="77777777">
      <w:pPr>
        <w:spacing w:after="0" w:line="240" w:lineRule="auto"/>
      </w:pPr>
      <w:r>
        <w:separator/>
      </w:r>
    </w:p>
  </w:footnote>
  <w:footnote w:type="continuationSeparator" w:id="0">
    <w:p w:rsidR="00393028" w:rsidP="000012F9" w:rsidRDefault="00393028" w14:paraId="3316F7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12F9" w:rsidRDefault="000012F9" w14:paraId="5D8DD585" w14:noSpellErr="1" w14:textId="47F58D44">
    <w:pPr>
      <w:pStyle w:val="Header"/>
    </w:pPr>
    <w:r w:rsidR="16FE9C2D">
      <w:rPr/>
      <w:t>KM</w:t>
    </w:r>
    <w:r w:rsidR="16FE9C2D">
      <w:rPr/>
      <w:t>b</w:t>
    </w:r>
    <w:r w:rsidR="16FE9C2D">
      <w:rPr/>
      <w:t xml:space="preserve"> </w:t>
    </w:r>
    <w:r w:rsidR="16FE9C2D">
      <w:rPr/>
      <w:t>Plan</w:t>
    </w:r>
    <w:r w:rsidR="16FE9C2D">
      <w:rPr/>
      <w:t xml:space="preserve"> v 0.</w:t>
    </w:r>
    <w:r w:rsidR="16FE9C2D">
      <w:rPr/>
      <w:t>3</w:t>
    </w:r>
    <w:r w:rsidR="16FE9C2D">
      <w:rPr/>
      <w:t xml:space="preserve"> </w:t>
    </w:r>
    <w:r w:rsidR="16FE9C2D">
      <w:rPr/>
      <w:t xml:space="preserve">October </w:t>
    </w:r>
    <w:r w:rsidR="16FE9C2D">
      <w:rPr/>
      <w:t>202</w:t>
    </w:r>
    <w:r w:rsidR="16FE9C2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B67"/>
    <w:multiLevelType w:val="hybridMultilevel"/>
    <w:tmpl w:val="D9F08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C59F6"/>
    <w:multiLevelType w:val="hybridMultilevel"/>
    <w:tmpl w:val="B55C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751C3"/>
    <w:multiLevelType w:val="hybridMultilevel"/>
    <w:tmpl w:val="04F6A4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0E516D"/>
    <w:multiLevelType w:val="hybridMultilevel"/>
    <w:tmpl w:val="3336264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DB6546"/>
    <w:multiLevelType w:val="hybridMultilevel"/>
    <w:tmpl w:val="D1D43D48"/>
    <w:lvl w:ilvl="0" w:tplc="748EEC7C">
      <w:start w:val="1"/>
      <w:numFmt w:val="none"/>
      <w:lvlText w:val="1.1"/>
      <w:lvlJc w:val="left"/>
      <w:pPr>
        <w:ind w:left="720" w:hanging="36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85488"/>
    <w:multiLevelType w:val="hybridMultilevel"/>
    <w:tmpl w:val="DD188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17235"/>
    <w:multiLevelType w:val="hybridMultilevel"/>
    <w:tmpl w:val="EAB60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797F7D"/>
    <w:multiLevelType w:val="hybridMultilevel"/>
    <w:tmpl w:val="CB4805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2277B4"/>
    <w:multiLevelType w:val="hybridMultilevel"/>
    <w:tmpl w:val="FA6C8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3A25E6B"/>
    <w:multiLevelType w:val="hybridMultilevel"/>
    <w:tmpl w:val="FB7EB9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140D67F9"/>
    <w:multiLevelType w:val="hybridMultilevel"/>
    <w:tmpl w:val="A04055DE"/>
    <w:lvl w:ilvl="0" w:tplc="996AF9C4">
      <w:start w:val="1"/>
      <w:numFmt w:val="low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141C36AA"/>
    <w:multiLevelType w:val="hybridMultilevel"/>
    <w:tmpl w:val="9384D19E"/>
    <w:lvl w:ilvl="0" w:tplc="43E4F2BE">
      <w:start w:val="5"/>
      <w:numFmt w:val="decimal"/>
      <w:lvlText w:val="%1.2"/>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DE2B65"/>
    <w:multiLevelType w:val="hybridMultilevel"/>
    <w:tmpl w:val="0ABAF6EA"/>
    <w:lvl w:ilvl="0" w:tplc="6B122776">
      <w:start w:val="5"/>
      <w:numFmt w:val="decimal"/>
      <w:lvlText w:val="%1.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BE1616"/>
    <w:multiLevelType w:val="multilevel"/>
    <w:tmpl w:val="1E68E7A2"/>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17C77099"/>
    <w:multiLevelType w:val="hybridMultilevel"/>
    <w:tmpl w:val="2C9E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90E85"/>
    <w:multiLevelType w:val="multilevel"/>
    <w:tmpl w:val="1A3CBC4A"/>
    <w:lvl w:ilvl="0">
      <w:start w:val="1"/>
      <w:numFmt w:val="decimal"/>
      <w:lvlText w:val="%1."/>
      <w:lvlJc w:val="left"/>
      <w:pPr>
        <w:ind w:left="720" w:hanging="360"/>
      </w:pPr>
      <w:rPr>
        <w:rFonts w:hint="default"/>
      </w:rPr>
    </w:lvl>
    <w:lvl w:ilvl="1">
      <w:start w:val="1"/>
      <w:numFmt w:val="none"/>
      <w:lvlText w:val="4.1"/>
      <w:lvlJc w:val="left"/>
      <w:pPr>
        <w:ind w:left="720" w:hanging="36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8E65882"/>
    <w:multiLevelType w:val="multilevel"/>
    <w:tmpl w:val="584277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1A0A2822"/>
    <w:multiLevelType w:val="hybridMultilevel"/>
    <w:tmpl w:val="940E8714"/>
    <w:lvl w:ilvl="0" w:tplc="ADC6F536">
      <w:numFmt w:val="bullet"/>
      <w:lvlText w:val="•"/>
      <w:lvlJc w:val="left"/>
      <w:pPr>
        <w:ind w:left="1724" w:hanging="360"/>
      </w:pPr>
      <w:rPr>
        <w:rFonts w:hint="default" w:ascii="Calibri" w:hAnsi="Calibri" w:cs="Calibri" w:eastAsiaTheme="minorHAnsi"/>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18" w15:restartNumberingAfterBreak="0">
    <w:nsid w:val="1A66678B"/>
    <w:multiLevelType w:val="hybridMultilevel"/>
    <w:tmpl w:val="05641D64"/>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C272C49"/>
    <w:multiLevelType w:val="hybridMultilevel"/>
    <w:tmpl w:val="A440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B2890"/>
    <w:multiLevelType w:val="hybridMultilevel"/>
    <w:tmpl w:val="BD34E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E862823"/>
    <w:multiLevelType w:val="hybridMultilevel"/>
    <w:tmpl w:val="1D4EA56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22" w15:restartNumberingAfterBreak="0">
    <w:nsid w:val="226A754C"/>
    <w:multiLevelType w:val="hybridMultilevel"/>
    <w:tmpl w:val="8FF66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2DA3338"/>
    <w:multiLevelType w:val="hybridMultilevel"/>
    <w:tmpl w:val="48C8A1DC"/>
    <w:lvl w:ilvl="0" w:tplc="F8242706">
      <w:start w:val="1"/>
      <w:numFmt w:val="bullet"/>
      <w:lvlText w:val="•"/>
      <w:lvlJc w:val="left"/>
      <w:pPr>
        <w:tabs>
          <w:tab w:val="num" w:pos="720"/>
        </w:tabs>
        <w:ind w:left="720" w:hanging="360"/>
      </w:pPr>
      <w:rPr>
        <w:rFonts w:hint="default" w:ascii="Arial" w:hAnsi="Arial"/>
      </w:rPr>
    </w:lvl>
    <w:lvl w:ilvl="1" w:tplc="6A583F90" w:tentative="1">
      <w:start w:val="1"/>
      <w:numFmt w:val="bullet"/>
      <w:lvlText w:val="•"/>
      <w:lvlJc w:val="left"/>
      <w:pPr>
        <w:tabs>
          <w:tab w:val="num" w:pos="1440"/>
        </w:tabs>
        <w:ind w:left="1440" w:hanging="360"/>
      </w:pPr>
      <w:rPr>
        <w:rFonts w:hint="default" w:ascii="Arial" w:hAnsi="Arial"/>
      </w:rPr>
    </w:lvl>
    <w:lvl w:ilvl="2" w:tplc="F0BC1CA0" w:tentative="1">
      <w:start w:val="1"/>
      <w:numFmt w:val="bullet"/>
      <w:lvlText w:val="•"/>
      <w:lvlJc w:val="left"/>
      <w:pPr>
        <w:tabs>
          <w:tab w:val="num" w:pos="2160"/>
        </w:tabs>
        <w:ind w:left="2160" w:hanging="360"/>
      </w:pPr>
      <w:rPr>
        <w:rFonts w:hint="default" w:ascii="Arial" w:hAnsi="Arial"/>
      </w:rPr>
    </w:lvl>
    <w:lvl w:ilvl="3" w:tplc="9D901ED2" w:tentative="1">
      <w:start w:val="1"/>
      <w:numFmt w:val="bullet"/>
      <w:lvlText w:val="•"/>
      <w:lvlJc w:val="left"/>
      <w:pPr>
        <w:tabs>
          <w:tab w:val="num" w:pos="2880"/>
        </w:tabs>
        <w:ind w:left="2880" w:hanging="360"/>
      </w:pPr>
      <w:rPr>
        <w:rFonts w:hint="default" w:ascii="Arial" w:hAnsi="Arial"/>
      </w:rPr>
    </w:lvl>
    <w:lvl w:ilvl="4" w:tplc="B46E72E8" w:tentative="1">
      <w:start w:val="1"/>
      <w:numFmt w:val="bullet"/>
      <w:lvlText w:val="•"/>
      <w:lvlJc w:val="left"/>
      <w:pPr>
        <w:tabs>
          <w:tab w:val="num" w:pos="3600"/>
        </w:tabs>
        <w:ind w:left="3600" w:hanging="360"/>
      </w:pPr>
      <w:rPr>
        <w:rFonts w:hint="default" w:ascii="Arial" w:hAnsi="Arial"/>
      </w:rPr>
    </w:lvl>
    <w:lvl w:ilvl="5" w:tplc="AE98AD4C" w:tentative="1">
      <w:start w:val="1"/>
      <w:numFmt w:val="bullet"/>
      <w:lvlText w:val="•"/>
      <w:lvlJc w:val="left"/>
      <w:pPr>
        <w:tabs>
          <w:tab w:val="num" w:pos="4320"/>
        </w:tabs>
        <w:ind w:left="4320" w:hanging="360"/>
      </w:pPr>
      <w:rPr>
        <w:rFonts w:hint="default" w:ascii="Arial" w:hAnsi="Arial"/>
      </w:rPr>
    </w:lvl>
    <w:lvl w:ilvl="6" w:tplc="CA1E54E2" w:tentative="1">
      <w:start w:val="1"/>
      <w:numFmt w:val="bullet"/>
      <w:lvlText w:val="•"/>
      <w:lvlJc w:val="left"/>
      <w:pPr>
        <w:tabs>
          <w:tab w:val="num" w:pos="5040"/>
        </w:tabs>
        <w:ind w:left="5040" w:hanging="360"/>
      </w:pPr>
      <w:rPr>
        <w:rFonts w:hint="default" w:ascii="Arial" w:hAnsi="Arial"/>
      </w:rPr>
    </w:lvl>
    <w:lvl w:ilvl="7" w:tplc="E79CD596" w:tentative="1">
      <w:start w:val="1"/>
      <w:numFmt w:val="bullet"/>
      <w:lvlText w:val="•"/>
      <w:lvlJc w:val="left"/>
      <w:pPr>
        <w:tabs>
          <w:tab w:val="num" w:pos="5760"/>
        </w:tabs>
        <w:ind w:left="5760" w:hanging="360"/>
      </w:pPr>
      <w:rPr>
        <w:rFonts w:hint="default" w:ascii="Arial" w:hAnsi="Arial"/>
      </w:rPr>
    </w:lvl>
    <w:lvl w:ilvl="8" w:tplc="94DAE346"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29137FC7"/>
    <w:multiLevelType w:val="hybridMultilevel"/>
    <w:tmpl w:val="851AB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F5A4A05"/>
    <w:multiLevelType w:val="hybridMultilevel"/>
    <w:tmpl w:val="C5026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3C2525D"/>
    <w:multiLevelType w:val="hybridMultilevel"/>
    <w:tmpl w:val="0B1CB56A"/>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3C54044"/>
    <w:multiLevelType w:val="multilevel"/>
    <w:tmpl w:val="AD3C7BF2"/>
    <w:lvl w:ilvl="0">
      <w:start w:val="3"/>
      <w:numFmt w:val="decimal"/>
      <w:lvlText w:val="%1"/>
      <w:lvlJc w:val="left"/>
      <w:pPr>
        <w:ind w:left="360" w:hanging="360"/>
      </w:pPr>
      <w:rPr>
        <w:rFonts w:hint="default"/>
      </w:rPr>
    </w:lvl>
    <w:lvl w:ilvl="1">
      <w:start w:val="3"/>
      <w:numFmt w:val="none"/>
      <w:lvlText w:val="3.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BED40FD"/>
    <w:multiLevelType w:val="hybridMultilevel"/>
    <w:tmpl w:val="BAA01D60"/>
    <w:lvl w:ilvl="0" w:tplc="08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3EB44F4F"/>
    <w:multiLevelType w:val="hybridMultilevel"/>
    <w:tmpl w:val="8B5A6292"/>
    <w:lvl w:ilvl="0" w:tplc="18CA6E5C">
      <w:start w:val="1"/>
      <w:numFmt w:val="bullet"/>
      <w:lvlText w:val="•"/>
      <w:lvlJc w:val="left"/>
      <w:pPr>
        <w:tabs>
          <w:tab w:val="num" w:pos="720"/>
        </w:tabs>
        <w:ind w:left="720" w:hanging="360"/>
      </w:pPr>
      <w:rPr>
        <w:rFonts w:hint="default" w:ascii="Arial" w:hAnsi="Arial"/>
      </w:rPr>
    </w:lvl>
    <w:lvl w:ilvl="1" w:tplc="1C8A2424" w:tentative="1">
      <w:start w:val="1"/>
      <w:numFmt w:val="bullet"/>
      <w:lvlText w:val="•"/>
      <w:lvlJc w:val="left"/>
      <w:pPr>
        <w:tabs>
          <w:tab w:val="num" w:pos="1440"/>
        </w:tabs>
        <w:ind w:left="1440" w:hanging="360"/>
      </w:pPr>
      <w:rPr>
        <w:rFonts w:hint="default" w:ascii="Arial" w:hAnsi="Arial"/>
      </w:rPr>
    </w:lvl>
    <w:lvl w:ilvl="2" w:tplc="C5C257AE" w:tentative="1">
      <w:start w:val="1"/>
      <w:numFmt w:val="bullet"/>
      <w:lvlText w:val="•"/>
      <w:lvlJc w:val="left"/>
      <w:pPr>
        <w:tabs>
          <w:tab w:val="num" w:pos="2160"/>
        </w:tabs>
        <w:ind w:left="2160" w:hanging="360"/>
      </w:pPr>
      <w:rPr>
        <w:rFonts w:hint="default" w:ascii="Arial" w:hAnsi="Arial"/>
      </w:rPr>
    </w:lvl>
    <w:lvl w:ilvl="3" w:tplc="3C82A0E0" w:tentative="1">
      <w:start w:val="1"/>
      <w:numFmt w:val="bullet"/>
      <w:lvlText w:val="•"/>
      <w:lvlJc w:val="left"/>
      <w:pPr>
        <w:tabs>
          <w:tab w:val="num" w:pos="2880"/>
        </w:tabs>
        <w:ind w:left="2880" w:hanging="360"/>
      </w:pPr>
      <w:rPr>
        <w:rFonts w:hint="default" w:ascii="Arial" w:hAnsi="Arial"/>
      </w:rPr>
    </w:lvl>
    <w:lvl w:ilvl="4" w:tplc="4B5C8856" w:tentative="1">
      <w:start w:val="1"/>
      <w:numFmt w:val="bullet"/>
      <w:lvlText w:val="•"/>
      <w:lvlJc w:val="left"/>
      <w:pPr>
        <w:tabs>
          <w:tab w:val="num" w:pos="3600"/>
        </w:tabs>
        <w:ind w:left="3600" w:hanging="360"/>
      </w:pPr>
      <w:rPr>
        <w:rFonts w:hint="default" w:ascii="Arial" w:hAnsi="Arial"/>
      </w:rPr>
    </w:lvl>
    <w:lvl w:ilvl="5" w:tplc="D5E6657E" w:tentative="1">
      <w:start w:val="1"/>
      <w:numFmt w:val="bullet"/>
      <w:lvlText w:val="•"/>
      <w:lvlJc w:val="left"/>
      <w:pPr>
        <w:tabs>
          <w:tab w:val="num" w:pos="4320"/>
        </w:tabs>
        <w:ind w:left="4320" w:hanging="360"/>
      </w:pPr>
      <w:rPr>
        <w:rFonts w:hint="default" w:ascii="Arial" w:hAnsi="Arial"/>
      </w:rPr>
    </w:lvl>
    <w:lvl w:ilvl="6" w:tplc="12AE1790" w:tentative="1">
      <w:start w:val="1"/>
      <w:numFmt w:val="bullet"/>
      <w:lvlText w:val="•"/>
      <w:lvlJc w:val="left"/>
      <w:pPr>
        <w:tabs>
          <w:tab w:val="num" w:pos="5040"/>
        </w:tabs>
        <w:ind w:left="5040" w:hanging="360"/>
      </w:pPr>
      <w:rPr>
        <w:rFonts w:hint="default" w:ascii="Arial" w:hAnsi="Arial"/>
      </w:rPr>
    </w:lvl>
    <w:lvl w:ilvl="7" w:tplc="2D125664" w:tentative="1">
      <w:start w:val="1"/>
      <w:numFmt w:val="bullet"/>
      <w:lvlText w:val="•"/>
      <w:lvlJc w:val="left"/>
      <w:pPr>
        <w:tabs>
          <w:tab w:val="num" w:pos="5760"/>
        </w:tabs>
        <w:ind w:left="5760" w:hanging="360"/>
      </w:pPr>
      <w:rPr>
        <w:rFonts w:hint="default" w:ascii="Arial" w:hAnsi="Arial"/>
      </w:rPr>
    </w:lvl>
    <w:lvl w:ilvl="8" w:tplc="B70CFC78"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43770080"/>
    <w:multiLevelType w:val="hybridMultilevel"/>
    <w:tmpl w:val="BF9EB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8081BE0"/>
    <w:multiLevelType w:val="multilevel"/>
    <w:tmpl w:val="16B2F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3F01CD"/>
    <w:multiLevelType w:val="multilevel"/>
    <w:tmpl w:val="9C527C7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33" w15:restartNumberingAfterBreak="0">
    <w:nsid w:val="4C9531D8"/>
    <w:multiLevelType w:val="hybridMultilevel"/>
    <w:tmpl w:val="8C8AF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E251E87"/>
    <w:multiLevelType w:val="hybridMultilevel"/>
    <w:tmpl w:val="A38A7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01B6350"/>
    <w:multiLevelType w:val="hybridMultilevel"/>
    <w:tmpl w:val="32986978"/>
    <w:lvl w:ilvl="0" w:tplc="C5D62202">
      <w:start w:val="2"/>
      <w:numFmt w:val="none"/>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E67694"/>
    <w:multiLevelType w:val="hybridMultilevel"/>
    <w:tmpl w:val="7850F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3544BE"/>
    <w:multiLevelType w:val="hybridMultilevel"/>
    <w:tmpl w:val="F5C425EA"/>
    <w:lvl w:ilvl="0" w:tplc="18CA6E5C">
      <w:start w:val="1"/>
      <w:numFmt w:val="bullet"/>
      <w:lvlText w:val="•"/>
      <w:lvlJc w:val="left"/>
      <w:pPr>
        <w:tabs>
          <w:tab w:val="num" w:pos="720"/>
        </w:tabs>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78D15A3"/>
    <w:multiLevelType w:val="hybridMultilevel"/>
    <w:tmpl w:val="5FF4AD22"/>
    <w:lvl w:ilvl="0" w:tplc="4846F9EE">
      <w:start w:val="3"/>
      <w:numFmt w:val="decimal"/>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B94A76"/>
    <w:multiLevelType w:val="hybridMultilevel"/>
    <w:tmpl w:val="A0B00CD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2814067"/>
    <w:multiLevelType w:val="multilevel"/>
    <w:tmpl w:val="E04E93D2"/>
    <w:lvl w:ilvl="0">
      <w:start w:val="1"/>
      <w:numFmt w:val="bullet"/>
      <w:lvlText w:val="o"/>
      <w:lvlJc w:val="left"/>
      <w:pPr>
        <w:ind w:left="1080" w:hanging="360"/>
      </w:pPr>
      <w:rPr>
        <w:rFonts w:ascii="Courier New" w:hAnsi="Courier New" w:eastAsia="Courier New" w:cs="Courier New"/>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1" w15:restartNumberingAfterBreak="0">
    <w:nsid w:val="63A91D8A"/>
    <w:multiLevelType w:val="hybridMultilevel"/>
    <w:tmpl w:val="1DCEEB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420792A"/>
    <w:multiLevelType w:val="hybridMultilevel"/>
    <w:tmpl w:val="7850F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538F5"/>
    <w:multiLevelType w:val="hybridMultilevel"/>
    <w:tmpl w:val="93E4F6AA"/>
    <w:lvl w:ilvl="0" w:tplc="04090001">
      <w:start w:val="1"/>
      <w:numFmt w:val="bullet"/>
      <w:lvlText w:val=""/>
      <w:lvlJc w:val="left"/>
      <w:pPr>
        <w:ind w:left="1128" w:hanging="360"/>
      </w:pPr>
      <w:rPr>
        <w:rFonts w:hint="default" w:ascii="Symbol" w:hAnsi="Symbol"/>
      </w:rPr>
    </w:lvl>
    <w:lvl w:ilvl="1" w:tplc="04090003" w:tentative="1">
      <w:start w:val="1"/>
      <w:numFmt w:val="bullet"/>
      <w:lvlText w:val="o"/>
      <w:lvlJc w:val="left"/>
      <w:pPr>
        <w:ind w:left="1848" w:hanging="360"/>
      </w:pPr>
      <w:rPr>
        <w:rFonts w:hint="default" w:ascii="Courier New" w:hAnsi="Courier New" w:cs="Courier New"/>
      </w:rPr>
    </w:lvl>
    <w:lvl w:ilvl="2" w:tplc="04090005" w:tentative="1">
      <w:start w:val="1"/>
      <w:numFmt w:val="bullet"/>
      <w:lvlText w:val=""/>
      <w:lvlJc w:val="left"/>
      <w:pPr>
        <w:ind w:left="2568" w:hanging="360"/>
      </w:pPr>
      <w:rPr>
        <w:rFonts w:hint="default" w:ascii="Wingdings" w:hAnsi="Wingdings"/>
      </w:rPr>
    </w:lvl>
    <w:lvl w:ilvl="3" w:tplc="04090001" w:tentative="1">
      <w:start w:val="1"/>
      <w:numFmt w:val="bullet"/>
      <w:lvlText w:val=""/>
      <w:lvlJc w:val="left"/>
      <w:pPr>
        <w:ind w:left="3288" w:hanging="360"/>
      </w:pPr>
      <w:rPr>
        <w:rFonts w:hint="default" w:ascii="Symbol" w:hAnsi="Symbol"/>
      </w:rPr>
    </w:lvl>
    <w:lvl w:ilvl="4" w:tplc="04090003" w:tentative="1">
      <w:start w:val="1"/>
      <w:numFmt w:val="bullet"/>
      <w:lvlText w:val="o"/>
      <w:lvlJc w:val="left"/>
      <w:pPr>
        <w:ind w:left="4008" w:hanging="360"/>
      </w:pPr>
      <w:rPr>
        <w:rFonts w:hint="default" w:ascii="Courier New" w:hAnsi="Courier New" w:cs="Courier New"/>
      </w:rPr>
    </w:lvl>
    <w:lvl w:ilvl="5" w:tplc="04090005" w:tentative="1">
      <w:start w:val="1"/>
      <w:numFmt w:val="bullet"/>
      <w:lvlText w:val=""/>
      <w:lvlJc w:val="left"/>
      <w:pPr>
        <w:ind w:left="4728" w:hanging="360"/>
      </w:pPr>
      <w:rPr>
        <w:rFonts w:hint="default" w:ascii="Wingdings" w:hAnsi="Wingdings"/>
      </w:rPr>
    </w:lvl>
    <w:lvl w:ilvl="6" w:tplc="04090001" w:tentative="1">
      <w:start w:val="1"/>
      <w:numFmt w:val="bullet"/>
      <w:lvlText w:val=""/>
      <w:lvlJc w:val="left"/>
      <w:pPr>
        <w:ind w:left="5448" w:hanging="360"/>
      </w:pPr>
      <w:rPr>
        <w:rFonts w:hint="default" w:ascii="Symbol" w:hAnsi="Symbol"/>
      </w:rPr>
    </w:lvl>
    <w:lvl w:ilvl="7" w:tplc="04090003" w:tentative="1">
      <w:start w:val="1"/>
      <w:numFmt w:val="bullet"/>
      <w:lvlText w:val="o"/>
      <w:lvlJc w:val="left"/>
      <w:pPr>
        <w:ind w:left="6168" w:hanging="360"/>
      </w:pPr>
      <w:rPr>
        <w:rFonts w:hint="default" w:ascii="Courier New" w:hAnsi="Courier New" w:cs="Courier New"/>
      </w:rPr>
    </w:lvl>
    <w:lvl w:ilvl="8" w:tplc="04090005" w:tentative="1">
      <w:start w:val="1"/>
      <w:numFmt w:val="bullet"/>
      <w:lvlText w:val=""/>
      <w:lvlJc w:val="left"/>
      <w:pPr>
        <w:ind w:left="6888" w:hanging="360"/>
      </w:pPr>
      <w:rPr>
        <w:rFonts w:hint="default" w:ascii="Wingdings" w:hAnsi="Wingdings"/>
      </w:rPr>
    </w:lvl>
  </w:abstractNum>
  <w:abstractNum w:abstractNumId="44" w15:restartNumberingAfterBreak="0">
    <w:nsid w:val="74BD44F5"/>
    <w:multiLevelType w:val="hybridMultilevel"/>
    <w:tmpl w:val="50C0312C"/>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C0E0430"/>
    <w:multiLevelType w:val="multilevel"/>
    <w:tmpl w:val="AAC85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E234A62"/>
    <w:multiLevelType w:val="hybridMultilevel"/>
    <w:tmpl w:val="8F4A955E"/>
    <w:lvl w:ilvl="0" w:tplc="04090001">
      <w:start w:val="1"/>
      <w:numFmt w:val="bullet"/>
      <w:lvlText w:val=""/>
      <w:lvlJc w:val="left"/>
      <w:pPr>
        <w:ind w:left="720" w:hanging="360"/>
      </w:pPr>
      <w:rPr>
        <w:rFonts w:hint="default" w:ascii="Symbol" w:hAnsi="Symbol"/>
      </w:rPr>
    </w:lvl>
    <w:lvl w:ilvl="1" w:tplc="ADC6F536">
      <w:numFmt w:val="bullet"/>
      <w:lvlText w:val="•"/>
      <w:lvlJc w:val="left"/>
      <w:pPr>
        <w:ind w:left="1440" w:hanging="3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EA96ABB"/>
    <w:multiLevelType w:val="hybridMultilevel"/>
    <w:tmpl w:val="C942759E"/>
    <w:lvl w:ilvl="0" w:tplc="18CA6E5C">
      <w:start w:val="1"/>
      <w:numFmt w:val="bullet"/>
      <w:lvlText w:val="•"/>
      <w:lvlJc w:val="left"/>
      <w:pPr>
        <w:tabs>
          <w:tab w:val="num" w:pos="720"/>
        </w:tabs>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6470613">
    <w:abstractNumId w:val="13"/>
  </w:num>
  <w:num w:numId="2" w16cid:durableId="816729143">
    <w:abstractNumId w:val="35"/>
  </w:num>
  <w:num w:numId="3" w16cid:durableId="1970890570">
    <w:abstractNumId w:val="15"/>
  </w:num>
  <w:num w:numId="4" w16cid:durableId="1955476497">
    <w:abstractNumId w:val="27"/>
  </w:num>
  <w:num w:numId="5" w16cid:durableId="1809664176">
    <w:abstractNumId w:val="38"/>
  </w:num>
  <w:num w:numId="6" w16cid:durableId="1702706536">
    <w:abstractNumId w:val="12"/>
  </w:num>
  <w:num w:numId="7" w16cid:durableId="1303580551">
    <w:abstractNumId w:val="11"/>
  </w:num>
  <w:num w:numId="8" w16cid:durableId="644772503">
    <w:abstractNumId w:val="21"/>
  </w:num>
  <w:num w:numId="9" w16cid:durableId="853881854">
    <w:abstractNumId w:val="6"/>
  </w:num>
  <w:num w:numId="10" w16cid:durableId="1697924423">
    <w:abstractNumId w:val="1"/>
  </w:num>
  <w:num w:numId="11" w16cid:durableId="1138184633">
    <w:abstractNumId w:val="4"/>
  </w:num>
  <w:num w:numId="12" w16cid:durableId="1010373879">
    <w:abstractNumId w:val="16"/>
  </w:num>
  <w:num w:numId="13" w16cid:durableId="1920210313">
    <w:abstractNumId w:val="32"/>
  </w:num>
  <w:num w:numId="14" w16cid:durableId="345181698">
    <w:abstractNumId w:val="31"/>
  </w:num>
  <w:num w:numId="15" w16cid:durableId="1231697726">
    <w:abstractNumId w:val="40"/>
  </w:num>
  <w:num w:numId="16" w16cid:durableId="474952160">
    <w:abstractNumId w:val="5"/>
  </w:num>
  <w:num w:numId="17" w16cid:durableId="772165115">
    <w:abstractNumId w:val="45"/>
  </w:num>
  <w:num w:numId="18" w16cid:durableId="115417095">
    <w:abstractNumId w:val="8"/>
  </w:num>
  <w:num w:numId="19" w16cid:durableId="1768844310">
    <w:abstractNumId w:val="22"/>
  </w:num>
  <w:num w:numId="20" w16cid:durableId="782307265">
    <w:abstractNumId w:val="30"/>
  </w:num>
  <w:num w:numId="21" w16cid:durableId="962078039">
    <w:abstractNumId w:val="34"/>
  </w:num>
  <w:num w:numId="22" w16cid:durableId="1783159">
    <w:abstractNumId w:val="24"/>
  </w:num>
  <w:num w:numId="23" w16cid:durableId="1038360956">
    <w:abstractNumId w:val="0"/>
  </w:num>
  <w:num w:numId="24" w16cid:durableId="2135173748">
    <w:abstractNumId w:val="33"/>
  </w:num>
  <w:num w:numId="25" w16cid:durableId="1780225340">
    <w:abstractNumId w:val="19"/>
  </w:num>
  <w:num w:numId="26" w16cid:durableId="134761644">
    <w:abstractNumId w:val="14"/>
  </w:num>
  <w:num w:numId="27" w16cid:durableId="1175073481">
    <w:abstractNumId w:val="23"/>
  </w:num>
  <w:num w:numId="28" w16cid:durableId="86538532">
    <w:abstractNumId w:val="20"/>
  </w:num>
  <w:num w:numId="29" w16cid:durableId="398796936">
    <w:abstractNumId w:val="29"/>
  </w:num>
  <w:num w:numId="30" w16cid:durableId="2068142305">
    <w:abstractNumId w:val="2"/>
  </w:num>
  <w:num w:numId="31" w16cid:durableId="1441679699">
    <w:abstractNumId w:val="28"/>
  </w:num>
  <w:num w:numId="32" w16cid:durableId="1349067613">
    <w:abstractNumId w:val="10"/>
  </w:num>
  <w:num w:numId="33" w16cid:durableId="813449399">
    <w:abstractNumId w:val="39"/>
  </w:num>
  <w:num w:numId="34" w16cid:durableId="466047451">
    <w:abstractNumId w:val="44"/>
  </w:num>
  <w:num w:numId="35" w16cid:durableId="1505783411">
    <w:abstractNumId w:val="3"/>
  </w:num>
  <w:num w:numId="36" w16cid:durableId="427891737">
    <w:abstractNumId w:val="26"/>
  </w:num>
  <w:num w:numId="37" w16cid:durableId="1648053960">
    <w:abstractNumId w:val="18"/>
  </w:num>
  <w:num w:numId="38" w16cid:durableId="694353988">
    <w:abstractNumId w:val="37"/>
  </w:num>
  <w:num w:numId="39" w16cid:durableId="2072121014">
    <w:abstractNumId w:val="47"/>
  </w:num>
  <w:num w:numId="40" w16cid:durableId="337731995">
    <w:abstractNumId w:val="42"/>
  </w:num>
  <w:num w:numId="41" w16cid:durableId="1325934344">
    <w:abstractNumId w:val="36"/>
  </w:num>
  <w:num w:numId="42" w16cid:durableId="1411586999">
    <w:abstractNumId w:val="41"/>
  </w:num>
  <w:num w:numId="43" w16cid:durableId="1064330514">
    <w:abstractNumId w:val="25"/>
  </w:num>
  <w:num w:numId="44" w16cid:durableId="1611470132">
    <w:abstractNumId w:val="7"/>
  </w:num>
  <w:num w:numId="45" w16cid:durableId="560603227">
    <w:abstractNumId w:val="46"/>
  </w:num>
  <w:num w:numId="46" w16cid:durableId="2062249220">
    <w:abstractNumId w:val="9"/>
  </w:num>
  <w:num w:numId="47" w16cid:durableId="756831120">
    <w:abstractNumId w:val="43"/>
  </w:num>
  <w:num w:numId="48" w16cid:durableId="14570222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D4"/>
    <w:rsid w:val="00000BB2"/>
    <w:rsid w:val="000012F9"/>
    <w:rsid w:val="00037E5D"/>
    <w:rsid w:val="00067041"/>
    <w:rsid w:val="00067E96"/>
    <w:rsid w:val="000872FC"/>
    <w:rsid w:val="000B3E5D"/>
    <w:rsid w:val="000C231A"/>
    <w:rsid w:val="000E6ADB"/>
    <w:rsid w:val="000F45E1"/>
    <w:rsid w:val="000F53AA"/>
    <w:rsid w:val="00103135"/>
    <w:rsid w:val="00136269"/>
    <w:rsid w:val="00172800"/>
    <w:rsid w:val="00172EC3"/>
    <w:rsid w:val="001748CA"/>
    <w:rsid w:val="0018240D"/>
    <w:rsid w:val="001B35D4"/>
    <w:rsid w:val="001B53EC"/>
    <w:rsid w:val="001D66CB"/>
    <w:rsid w:val="00281531"/>
    <w:rsid w:val="002A0725"/>
    <w:rsid w:val="002D4438"/>
    <w:rsid w:val="002F0039"/>
    <w:rsid w:val="0033012F"/>
    <w:rsid w:val="00330567"/>
    <w:rsid w:val="00332C7D"/>
    <w:rsid w:val="003764FB"/>
    <w:rsid w:val="00393028"/>
    <w:rsid w:val="003A6A9E"/>
    <w:rsid w:val="003E1098"/>
    <w:rsid w:val="003F22A7"/>
    <w:rsid w:val="004018B3"/>
    <w:rsid w:val="00404B3E"/>
    <w:rsid w:val="004261D2"/>
    <w:rsid w:val="00470C8F"/>
    <w:rsid w:val="00471AD2"/>
    <w:rsid w:val="004842B3"/>
    <w:rsid w:val="00493E1B"/>
    <w:rsid w:val="00496BB9"/>
    <w:rsid w:val="004B3F91"/>
    <w:rsid w:val="00521B47"/>
    <w:rsid w:val="005374D9"/>
    <w:rsid w:val="00541475"/>
    <w:rsid w:val="00564052"/>
    <w:rsid w:val="005645C3"/>
    <w:rsid w:val="005A0206"/>
    <w:rsid w:val="005A0D08"/>
    <w:rsid w:val="005C246E"/>
    <w:rsid w:val="005F5057"/>
    <w:rsid w:val="00607E03"/>
    <w:rsid w:val="00650F26"/>
    <w:rsid w:val="006557C9"/>
    <w:rsid w:val="006703EB"/>
    <w:rsid w:val="006979F4"/>
    <w:rsid w:val="006A6725"/>
    <w:rsid w:val="006C2B77"/>
    <w:rsid w:val="00714D8C"/>
    <w:rsid w:val="00741250"/>
    <w:rsid w:val="007424A6"/>
    <w:rsid w:val="0074676A"/>
    <w:rsid w:val="00747DAE"/>
    <w:rsid w:val="007817AA"/>
    <w:rsid w:val="007B1D49"/>
    <w:rsid w:val="007B3AC8"/>
    <w:rsid w:val="00816B2C"/>
    <w:rsid w:val="00843A67"/>
    <w:rsid w:val="008936BD"/>
    <w:rsid w:val="00893EC1"/>
    <w:rsid w:val="008A0D0C"/>
    <w:rsid w:val="008A2764"/>
    <w:rsid w:val="008B58F7"/>
    <w:rsid w:val="0094721B"/>
    <w:rsid w:val="0096125D"/>
    <w:rsid w:val="0097517D"/>
    <w:rsid w:val="00976F76"/>
    <w:rsid w:val="00984420"/>
    <w:rsid w:val="00994DD8"/>
    <w:rsid w:val="009958A3"/>
    <w:rsid w:val="009B325F"/>
    <w:rsid w:val="009E08F8"/>
    <w:rsid w:val="009E523A"/>
    <w:rsid w:val="00A0399F"/>
    <w:rsid w:val="00A10663"/>
    <w:rsid w:val="00A106B9"/>
    <w:rsid w:val="00A179D4"/>
    <w:rsid w:val="00A32E08"/>
    <w:rsid w:val="00A360BE"/>
    <w:rsid w:val="00A474EC"/>
    <w:rsid w:val="00A65459"/>
    <w:rsid w:val="00A72007"/>
    <w:rsid w:val="00A74F18"/>
    <w:rsid w:val="00A76478"/>
    <w:rsid w:val="00A81405"/>
    <w:rsid w:val="00AA0481"/>
    <w:rsid w:val="00AA10F8"/>
    <w:rsid w:val="00AA7FCD"/>
    <w:rsid w:val="00AC5244"/>
    <w:rsid w:val="00AD5E05"/>
    <w:rsid w:val="00AF05E9"/>
    <w:rsid w:val="00AF32E6"/>
    <w:rsid w:val="00B1530B"/>
    <w:rsid w:val="00B51301"/>
    <w:rsid w:val="00B81C86"/>
    <w:rsid w:val="00BD6B83"/>
    <w:rsid w:val="00BE1E0B"/>
    <w:rsid w:val="00C10CA9"/>
    <w:rsid w:val="00C47DF3"/>
    <w:rsid w:val="00C5599E"/>
    <w:rsid w:val="00C65B96"/>
    <w:rsid w:val="00C96C6D"/>
    <w:rsid w:val="00CB4734"/>
    <w:rsid w:val="00CB4B33"/>
    <w:rsid w:val="00CF0F93"/>
    <w:rsid w:val="00D05CAD"/>
    <w:rsid w:val="00D108DA"/>
    <w:rsid w:val="00D12128"/>
    <w:rsid w:val="00D25F34"/>
    <w:rsid w:val="00D272A0"/>
    <w:rsid w:val="00D27F9D"/>
    <w:rsid w:val="00D418F0"/>
    <w:rsid w:val="00D42999"/>
    <w:rsid w:val="00D51D29"/>
    <w:rsid w:val="00D815B8"/>
    <w:rsid w:val="00D83061"/>
    <w:rsid w:val="00DA75D2"/>
    <w:rsid w:val="00DC6C66"/>
    <w:rsid w:val="00E40665"/>
    <w:rsid w:val="00E42726"/>
    <w:rsid w:val="00E43CF9"/>
    <w:rsid w:val="00E66270"/>
    <w:rsid w:val="00E811D7"/>
    <w:rsid w:val="00EC4BF6"/>
    <w:rsid w:val="00F05CDD"/>
    <w:rsid w:val="00F06BAC"/>
    <w:rsid w:val="00F265E9"/>
    <w:rsid w:val="00F711EC"/>
    <w:rsid w:val="00FA5F62"/>
    <w:rsid w:val="00FB1D57"/>
    <w:rsid w:val="00FD5EBD"/>
    <w:rsid w:val="00FE4BB3"/>
    <w:rsid w:val="00FF6C5B"/>
    <w:rsid w:val="16FE9C2D"/>
    <w:rsid w:val="20915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AA3129"/>
  <w15:chartTrackingRefBased/>
  <w15:docId w15:val="{2E5986A6-6096-48E2-9ACF-C50401DC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32C7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2C7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2C7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2C7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332C7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332C7D"/>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C96C6D"/>
    <w:rPr>
      <w:color w:val="0563C1" w:themeColor="hyperlink"/>
      <w:u w:val="single"/>
    </w:rPr>
  </w:style>
  <w:style w:type="paragraph" w:styleId="ListParagraph">
    <w:name w:val="List Paragraph"/>
    <w:basedOn w:val="Normal"/>
    <w:uiPriority w:val="34"/>
    <w:qFormat/>
    <w:rsid w:val="00C96C6D"/>
    <w:pPr>
      <w:spacing w:before="100" w:after="200" w:line="276" w:lineRule="auto"/>
      <w:ind w:left="720"/>
      <w:contextualSpacing/>
    </w:pPr>
    <w:rPr>
      <w:rFonts w:eastAsiaTheme="minorEastAsia"/>
      <w:sz w:val="20"/>
      <w:szCs w:val="20"/>
    </w:rPr>
  </w:style>
  <w:style w:type="paragraph" w:styleId="Header">
    <w:name w:val="header"/>
    <w:basedOn w:val="Normal"/>
    <w:link w:val="HeaderChar"/>
    <w:uiPriority w:val="99"/>
    <w:unhideWhenUsed/>
    <w:rsid w:val="000012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12F9"/>
  </w:style>
  <w:style w:type="paragraph" w:styleId="Footer">
    <w:name w:val="footer"/>
    <w:basedOn w:val="Normal"/>
    <w:link w:val="FooterChar"/>
    <w:uiPriority w:val="99"/>
    <w:unhideWhenUsed/>
    <w:rsid w:val="000012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12F9"/>
  </w:style>
  <w:style w:type="character" w:styleId="CommentReference">
    <w:name w:val="annotation reference"/>
    <w:basedOn w:val="DefaultParagraphFont"/>
    <w:uiPriority w:val="99"/>
    <w:semiHidden/>
    <w:unhideWhenUsed/>
    <w:rsid w:val="00CB4B33"/>
    <w:rPr>
      <w:sz w:val="16"/>
      <w:szCs w:val="16"/>
    </w:rPr>
  </w:style>
  <w:style w:type="paragraph" w:styleId="CommentText">
    <w:name w:val="annotation text"/>
    <w:basedOn w:val="Normal"/>
    <w:link w:val="CommentTextChar"/>
    <w:uiPriority w:val="99"/>
    <w:unhideWhenUsed/>
    <w:rsid w:val="00CB4B33"/>
    <w:pPr>
      <w:spacing w:line="240" w:lineRule="auto"/>
    </w:pPr>
    <w:rPr>
      <w:sz w:val="20"/>
      <w:szCs w:val="20"/>
    </w:rPr>
  </w:style>
  <w:style w:type="character" w:styleId="CommentTextChar" w:customStyle="1">
    <w:name w:val="Comment Text Char"/>
    <w:basedOn w:val="DefaultParagraphFont"/>
    <w:link w:val="CommentText"/>
    <w:uiPriority w:val="99"/>
    <w:rsid w:val="00CB4B33"/>
    <w:rPr>
      <w:sz w:val="20"/>
      <w:szCs w:val="20"/>
    </w:rPr>
  </w:style>
  <w:style w:type="paragraph" w:styleId="CommentSubject">
    <w:name w:val="annotation subject"/>
    <w:basedOn w:val="CommentText"/>
    <w:next w:val="CommentText"/>
    <w:link w:val="CommentSubjectChar"/>
    <w:uiPriority w:val="99"/>
    <w:semiHidden/>
    <w:unhideWhenUsed/>
    <w:rsid w:val="00CB4B33"/>
    <w:rPr>
      <w:b/>
      <w:bCs/>
    </w:rPr>
  </w:style>
  <w:style w:type="character" w:styleId="CommentSubjectChar" w:customStyle="1">
    <w:name w:val="Comment Subject Char"/>
    <w:basedOn w:val="CommentTextChar"/>
    <w:link w:val="CommentSubject"/>
    <w:uiPriority w:val="99"/>
    <w:semiHidden/>
    <w:rsid w:val="00CB4B33"/>
    <w:rPr>
      <w:b/>
      <w:bCs/>
      <w:sz w:val="20"/>
      <w:szCs w:val="20"/>
    </w:rPr>
  </w:style>
  <w:style w:type="paragraph" w:styleId="BalloonText">
    <w:name w:val="Balloon Text"/>
    <w:basedOn w:val="Normal"/>
    <w:link w:val="BalloonTextChar"/>
    <w:uiPriority w:val="99"/>
    <w:semiHidden/>
    <w:unhideWhenUsed/>
    <w:rsid w:val="00CB4B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4B33"/>
    <w:rPr>
      <w:rFonts w:ascii="Segoe UI" w:hAnsi="Segoe UI" w:cs="Segoe UI"/>
      <w:sz w:val="18"/>
      <w:szCs w:val="18"/>
    </w:rPr>
  </w:style>
  <w:style w:type="paragraph" w:styleId="paragraph" w:customStyle="1">
    <w:name w:val="paragraph"/>
    <w:basedOn w:val="Normal"/>
    <w:rsid w:val="004261D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261D2"/>
  </w:style>
  <w:style w:type="character" w:styleId="eop" w:customStyle="1">
    <w:name w:val="eop"/>
    <w:basedOn w:val="DefaultParagraphFont"/>
    <w:rsid w:val="004261D2"/>
  </w:style>
  <w:style w:type="character" w:styleId="findhit" w:customStyle="1">
    <w:name w:val="findhit"/>
    <w:basedOn w:val="DefaultParagraphFont"/>
    <w:rsid w:val="004261D2"/>
  </w:style>
  <w:style w:type="table" w:styleId="TableGrid">
    <w:name w:val="Table Grid"/>
    <w:basedOn w:val="TableNormal"/>
    <w:uiPriority w:val="39"/>
    <w:rsid w:val="00D108DA"/>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D108D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FE4BB3"/>
    <w:pPr>
      <w:spacing w:after="0" w:line="240" w:lineRule="auto"/>
    </w:pPr>
  </w:style>
  <w:style w:type="character" w:styleId="FollowedHyperlink">
    <w:name w:val="FollowedHyperlink"/>
    <w:basedOn w:val="DefaultParagraphFont"/>
    <w:uiPriority w:val="99"/>
    <w:semiHidden/>
    <w:unhideWhenUsed/>
    <w:rsid w:val="008936BD"/>
    <w:rPr>
      <w:color w:val="954F72" w:themeColor="followedHyperlink"/>
      <w:u w:val="single"/>
    </w:rPr>
  </w:style>
  <w:style w:type="character" w:styleId="UnresolvedMention">
    <w:name w:val="Unresolved Mention"/>
    <w:basedOn w:val="DefaultParagraphFont"/>
    <w:uiPriority w:val="99"/>
    <w:semiHidden/>
    <w:unhideWhenUsed/>
    <w:rsid w:val="00DA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0229">
      <w:bodyDiv w:val="1"/>
      <w:marLeft w:val="0"/>
      <w:marRight w:val="0"/>
      <w:marTop w:val="0"/>
      <w:marBottom w:val="0"/>
      <w:divBdr>
        <w:top w:val="none" w:sz="0" w:space="0" w:color="auto"/>
        <w:left w:val="none" w:sz="0" w:space="0" w:color="auto"/>
        <w:bottom w:val="none" w:sz="0" w:space="0" w:color="auto"/>
        <w:right w:val="none" w:sz="0" w:space="0" w:color="auto"/>
      </w:divBdr>
    </w:div>
    <w:div w:id="264390093">
      <w:bodyDiv w:val="1"/>
      <w:marLeft w:val="0"/>
      <w:marRight w:val="0"/>
      <w:marTop w:val="0"/>
      <w:marBottom w:val="0"/>
      <w:divBdr>
        <w:top w:val="none" w:sz="0" w:space="0" w:color="auto"/>
        <w:left w:val="none" w:sz="0" w:space="0" w:color="auto"/>
        <w:bottom w:val="none" w:sz="0" w:space="0" w:color="auto"/>
        <w:right w:val="none" w:sz="0" w:space="0" w:color="auto"/>
      </w:divBdr>
    </w:div>
    <w:div w:id="325715943">
      <w:bodyDiv w:val="1"/>
      <w:marLeft w:val="0"/>
      <w:marRight w:val="0"/>
      <w:marTop w:val="0"/>
      <w:marBottom w:val="0"/>
      <w:divBdr>
        <w:top w:val="none" w:sz="0" w:space="0" w:color="auto"/>
        <w:left w:val="none" w:sz="0" w:space="0" w:color="auto"/>
        <w:bottom w:val="none" w:sz="0" w:space="0" w:color="auto"/>
        <w:right w:val="none" w:sz="0" w:space="0" w:color="auto"/>
      </w:divBdr>
      <w:divsChild>
        <w:div w:id="1669095933">
          <w:marLeft w:val="0"/>
          <w:marRight w:val="0"/>
          <w:marTop w:val="0"/>
          <w:marBottom w:val="0"/>
          <w:divBdr>
            <w:top w:val="none" w:sz="0" w:space="0" w:color="auto"/>
            <w:left w:val="none" w:sz="0" w:space="0" w:color="auto"/>
            <w:bottom w:val="none" w:sz="0" w:space="0" w:color="auto"/>
            <w:right w:val="none" w:sz="0" w:space="0" w:color="auto"/>
          </w:divBdr>
        </w:div>
        <w:div w:id="1182665127">
          <w:marLeft w:val="0"/>
          <w:marRight w:val="0"/>
          <w:marTop w:val="0"/>
          <w:marBottom w:val="0"/>
          <w:divBdr>
            <w:top w:val="none" w:sz="0" w:space="0" w:color="auto"/>
            <w:left w:val="none" w:sz="0" w:space="0" w:color="auto"/>
            <w:bottom w:val="none" w:sz="0" w:space="0" w:color="auto"/>
            <w:right w:val="none" w:sz="0" w:space="0" w:color="auto"/>
          </w:divBdr>
        </w:div>
        <w:div w:id="1206135688">
          <w:marLeft w:val="0"/>
          <w:marRight w:val="0"/>
          <w:marTop w:val="0"/>
          <w:marBottom w:val="0"/>
          <w:divBdr>
            <w:top w:val="none" w:sz="0" w:space="0" w:color="auto"/>
            <w:left w:val="none" w:sz="0" w:space="0" w:color="auto"/>
            <w:bottom w:val="none" w:sz="0" w:space="0" w:color="auto"/>
            <w:right w:val="none" w:sz="0" w:space="0" w:color="auto"/>
          </w:divBdr>
        </w:div>
        <w:div w:id="360128833">
          <w:marLeft w:val="0"/>
          <w:marRight w:val="0"/>
          <w:marTop w:val="0"/>
          <w:marBottom w:val="0"/>
          <w:divBdr>
            <w:top w:val="none" w:sz="0" w:space="0" w:color="auto"/>
            <w:left w:val="none" w:sz="0" w:space="0" w:color="auto"/>
            <w:bottom w:val="none" w:sz="0" w:space="0" w:color="auto"/>
            <w:right w:val="none" w:sz="0" w:space="0" w:color="auto"/>
          </w:divBdr>
        </w:div>
        <w:div w:id="1563328411">
          <w:marLeft w:val="0"/>
          <w:marRight w:val="0"/>
          <w:marTop w:val="0"/>
          <w:marBottom w:val="0"/>
          <w:divBdr>
            <w:top w:val="none" w:sz="0" w:space="0" w:color="auto"/>
            <w:left w:val="none" w:sz="0" w:space="0" w:color="auto"/>
            <w:bottom w:val="none" w:sz="0" w:space="0" w:color="auto"/>
            <w:right w:val="none" w:sz="0" w:space="0" w:color="auto"/>
          </w:divBdr>
        </w:div>
      </w:divsChild>
    </w:div>
    <w:div w:id="335575205">
      <w:bodyDiv w:val="1"/>
      <w:marLeft w:val="0"/>
      <w:marRight w:val="0"/>
      <w:marTop w:val="0"/>
      <w:marBottom w:val="0"/>
      <w:divBdr>
        <w:top w:val="none" w:sz="0" w:space="0" w:color="auto"/>
        <w:left w:val="none" w:sz="0" w:space="0" w:color="auto"/>
        <w:bottom w:val="none" w:sz="0" w:space="0" w:color="auto"/>
        <w:right w:val="none" w:sz="0" w:space="0" w:color="auto"/>
      </w:divBdr>
      <w:divsChild>
        <w:div w:id="1389452928">
          <w:marLeft w:val="0"/>
          <w:marRight w:val="0"/>
          <w:marTop w:val="0"/>
          <w:marBottom w:val="0"/>
          <w:divBdr>
            <w:top w:val="none" w:sz="0" w:space="0" w:color="auto"/>
            <w:left w:val="none" w:sz="0" w:space="0" w:color="auto"/>
            <w:bottom w:val="none" w:sz="0" w:space="0" w:color="auto"/>
            <w:right w:val="none" w:sz="0" w:space="0" w:color="auto"/>
          </w:divBdr>
        </w:div>
        <w:div w:id="2050101782">
          <w:marLeft w:val="0"/>
          <w:marRight w:val="0"/>
          <w:marTop w:val="0"/>
          <w:marBottom w:val="0"/>
          <w:divBdr>
            <w:top w:val="none" w:sz="0" w:space="0" w:color="auto"/>
            <w:left w:val="none" w:sz="0" w:space="0" w:color="auto"/>
            <w:bottom w:val="none" w:sz="0" w:space="0" w:color="auto"/>
            <w:right w:val="none" w:sz="0" w:space="0" w:color="auto"/>
          </w:divBdr>
        </w:div>
        <w:div w:id="1672443196">
          <w:marLeft w:val="0"/>
          <w:marRight w:val="0"/>
          <w:marTop w:val="0"/>
          <w:marBottom w:val="0"/>
          <w:divBdr>
            <w:top w:val="none" w:sz="0" w:space="0" w:color="auto"/>
            <w:left w:val="none" w:sz="0" w:space="0" w:color="auto"/>
            <w:bottom w:val="none" w:sz="0" w:space="0" w:color="auto"/>
            <w:right w:val="none" w:sz="0" w:space="0" w:color="auto"/>
          </w:divBdr>
        </w:div>
        <w:div w:id="687682431">
          <w:marLeft w:val="0"/>
          <w:marRight w:val="0"/>
          <w:marTop w:val="0"/>
          <w:marBottom w:val="0"/>
          <w:divBdr>
            <w:top w:val="none" w:sz="0" w:space="0" w:color="auto"/>
            <w:left w:val="none" w:sz="0" w:space="0" w:color="auto"/>
            <w:bottom w:val="none" w:sz="0" w:space="0" w:color="auto"/>
            <w:right w:val="none" w:sz="0" w:space="0" w:color="auto"/>
          </w:divBdr>
        </w:div>
      </w:divsChild>
    </w:div>
    <w:div w:id="504591707">
      <w:bodyDiv w:val="1"/>
      <w:marLeft w:val="0"/>
      <w:marRight w:val="0"/>
      <w:marTop w:val="0"/>
      <w:marBottom w:val="0"/>
      <w:divBdr>
        <w:top w:val="none" w:sz="0" w:space="0" w:color="auto"/>
        <w:left w:val="none" w:sz="0" w:space="0" w:color="auto"/>
        <w:bottom w:val="none" w:sz="0" w:space="0" w:color="auto"/>
        <w:right w:val="none" w:sz="0" w:space="0" w:color="auto"/>
      </w:divBdr>
    </w:div>
    <w:div w:id="705831692">
      <w:bodyDiv w:val="1"/>
      <w:marLeft w:val="0"/>
      <w:marRight w:val="0"/>
      <w:marTop w:val="0"/>
      <w:marBottom w:val="0"/>
      <w:divBdr>
        <w:top w:val="none" w:sz="0" w:space="0" w:color="auto"/>
        <w:left w:val="none" w:sz="0" w:space="0" w:color="auto"/>
        <w:bottom w:val="none" w:sz="0" w:space="0" w:color="auto"/>
        <w:right w:val="none" w:sz="0" w:space="0" w:color="auto"/>
      </w:divBdr>
      <w:divsChild>
        <w:div w:id="492642899">
          <w:marLeft w:val="446"/>
          <w:marRight w:val="0"/>
          <w:marTop w:val="120"/>
          <w:marBottom w:val="0"/>
          <w:divBdr>
            <w:top w:val="none" w:sz="0" w:space="0" w:color="auto"/>
            <w:left w:val="none" w:sz="0" w:space="0" w:color="auto"/>
            <w:bottom w:val="none" w:sz="0" w:space="0" w:color="auto"/>
            <w:right w:val="none" w:sz="0" w:space="0" w:color="auto"/>
          </w:divBdr>
        </w:div>
        <w:div w:id="860898613">
          <w:marLeft w:val="446"/>
          <w:marRight w:val="0"/>
          <w:marTop w:val="120"/>
          <w:marBottom w:val="0"/>
          <w:divBdr>
            <w:top w:val="none" w:sz="0" w:space="0" w:color="auto"/>
            <w:left w:val="none" w:sz="0" w:space="0" w:color="auto"/>
            <w:bottom w:val="none" w:sz="0" w:space="0" w:color="auto"/>
            <w:right w:val="none" w:sz="0" w:space="0" w:color="auto"/>
          </w:divBdr>
        </w:div>
      </w:divsChild>
    </w:div>
    <w:div w:id="789669090">
      <w:bodyDiv w:val="1"/>
      <w:marLeft w:val="0"/>
      <w:marRight w:val="0"/>
      <w:marTop w:val="0"/>
      <w:marBottom w:val="0"/>
      <w:divBdr>
        <w:top w:val="none" w:sz="0" w:space="0" w:color="auto"/>
        <w:left w:val="none" w:sz="0" w:space="0" w:color="auto"/>
        <w:bottom w:val="none" w:sz="0" w:space="0" w:color="auto"/>
        <w:right w:val="none" w:sz="0" w:space="0" w:color="auto"/>
      </w:divBdr>
    </w:div>
    <w:div w:id="847913933">
      <w:bodyDiv w:val="1"/>
      <w:marLeft w:val="0"/>
      <w:marRight w:val="0"/>
      <w:marTop w:val="0"/>
      <w:marBottom w:val="0"/>
      <w:divBdr>
        <w:top w:val="none" w:sz="0" w:space="0" w:color="auto"/>
        <w:left w:val="none" w:sz="0" w:space="0" w:color="auto"/>
        <w:bottom w:val="none" w:sz="0" w:space="0" w:color="auto"/>
        <w:right w:val="none" w:sz="0" w:space="0" w:color="auto"/>
      </w:divBdr>
    </w:div>
    <w:div w:id="849638635">
      <w:bodyDiv w:val="1"/>
      <w:marLeft w:val="0"/>
      <w:marRight w:val="0"/>
      <w:marTop w:val="0"/>
      <w:marBottom w:val="0"/>
      <w:divBdr>
        <w:top w:val="none" w:sz="0" w:space="0" w:color="auto"/>
        <w:left w:val="none" w:sz="0" w:space="0" w:color="auto"/>
        <w:bottom w:val="none" w:sz="0" w:space="0" w:color="auto"/>
        <w:right w:val="none" w:sz="0" w:space="0" w:color="auto"/>
      </w:divBdr>
    </w:div>
    <w:div w:id="893010538">
      <w:bodyDiv w:val="1"/>
      <w:marLeft w:val="0"/>
      <w:marRight w:val="0"/>
      <w:marTop w:val="0"/>
      <w:marBottom w:val="0"/>
      <w:divBdr>
        <w:top w:val="none" w:sz="0" w:space="0" w:color="auto"/>
        <w:left w:val="none" w:sz="0" w:space="0" w:color="auto"/>
        <w:bottom w:val="none" w:sz="0" w:space="0" w:color="auto"/>
        <w:right w:val="none" w:sz="0" w:space="0" w:color="auto"/>
      </w:divBdr>
    </w:div>
    <w:div w:id="1092973819">
      <w:bodyDiv w:val="1"/>
      <w:marLeft w:val="0"/>
      <w:marRight w:val="0"/>
      <w:marTop w:val="0"/>
      <w:marBottom w:val="0"/>
      <w:divBdr>
        <w:top w:val="none" w:sz="0" w:space="0" w:color="auto"/>
        <w:left w:val="none" w:sz="0" w:space="0" w:color="auto"/>
        <w:bottom w:val="none" w:sz="0" w:space="0" w:color="auto"/>
        <w:right w:val="none" w:sz="0" w:space="0" w:color="auto"/>
      </w:divBdr>
    </w:div>
    <w:div w:id="1106340364">
      <w:bodyDiv w:val="1"/>
      <w:marLeft w:val="0"/>
      <w:marRight w:val="0"/>
      <w:marTop w:val="0"/>
      <w:marBottom w:val="0"/>
      <w:divBdr>
        <w:top w:val="none" w:sz="0" w:space="0" w:color="auto"/>
        <w:left w:val="none" w:sz="0" w:space="0" w:color="auto"/>
        <w:bottom w:val="none" w:sz="0" w:space="0" w:color="auto"/>
        <w:right w:val="none" w:sz="0" w:space="0" w:color="auto"/>
      </w:divBdr>
    </w:div>
    <w:div w:id="1482961655">
      <w:bodyDiv w:val="1"/>
      <w:marLeft w:val="0"/>
      <w:marRight w:val="0"/>
      <w:marTop w:val="0"/>
      <w:marBottom w:val="0"/>
      <w:divBdr>
        <w:top w:val="none" w:sz="0" w:space="0" w:color="auto"/>
        <w:left w:val="none" w:sz="0" w:space="0" w:color="auto"/>
        <w:bottom w:val="none" w:sz="0" w:space="0" w:color="auto"/>
        <w:right w:val="none" w:sz="0" w:space="0" w:color="auto"/>
      </w:divBdr>
    </w:div>
    <w:div w:id="1635334701">
      <w:bodyDiv w:val="1"/>
      <w:marLeft w:val="0"/>
      <w:marRight w:val="0"/>
      <w:marTop w:val="0"/>
      <w:marBottom w:val="0"/>
      <w:divBdr>
        <w:top w:val="none" w:sz="0" w:space="0" w:color="auto"/>
        <w:left w:val="none" w:sz="0" w:space="0" w:color="auto"/>
        <w:bottom w:val="none" w:sz="0" w:space="0" w:color="auto"/>
        <w:right w:val="none" w:sz="0" w:space="0" w:color="auto"/>
      </w:divBdr>
    </w:div>
    <w:div w:id="1652248036">
      <w:bodyDiv w:val="1"/>
      <w:marLeft w:val="0"/>
      <w:marRight w:val="0"/>
      <w:marTop w:val="0"/>
      <w:marBottom w:val="0"/>
      <w:divBdr>
        <w:top w:val="none" w:sz="0" w:space="0" w:color="auto"/>
        <w:left w:val="none" w:sz="0" w:space="0" w:color="auto"/>
        <w:bottom w:val="none" w:sz="0" w:space="0" w:color="auto"/>
        <w:right w:val="none" w:sz="0" w:space="0" w:color="auto"/>
      </w:divBdr>
      <w:divsChild>
        <w:div w:id="795373872">
          <w:marLeft w:val="446"/>
          <w:marRight w:val="0"/>
          <w:marTop w:val="120"/>
          <w:marBottom w:val="0"/>
          <w:divBdr>
            <w:top w:val="none" w:sz="0" w:space="0" w:color="auto"/>
            <w:left w:val="none" w:sz="0" w:space="0" w:color="auto"/>
            <w:bottom w:val="none" w:sz="0" w:space="0" w:color="auto"/>
            <w:right w:val="none" w:sz="0" w:space="0" w:color="auto"/>
          </w:divBdr>
        </w:div>
        <w:div w:id="1532180514">
          <w:marLeft w:val="446"/>
          <w:marRight w:val="0"/>
          <w:marTop w:val="120"/>
          <w:marBottom w:val="0"/>
          <w:divBdr>
            <w:top w:val="none" w:sz="0" w:space="0" w:color="auto"/>
            <w:left w:val="none" w:sz="0" w:space="0" w:color="auto"/>
            <w:bottom w:val="none" w:sz="0" w:space="0" w:color="auto"/>
            <w:right w:val="none" w:sz="0" w:space="0" w:color="auto"/>
          </w:divBdr>
        </w:div>
        <w:div w:id="2035184203">
          <w:marLeft w:val="446"/>
          <w:marRight w:val="0"/>
          <w:marTop w:val="120"/>
          <w:marBottom w:val="0"/>
          <w:divBdr>
            <w:top w:val="none" w:sz="0" w:space="0" w:color="auto"/>
            <w:left w:val="none" w:sz="0" w:space="0" w:color="auto"/>
            <w:bottom w:val="none" w:sz="0" w:space="0" w:color="auto"/>
            <w:right w:val="none" w:sz="0" w:space="0" w:color="auto"/>
          </w:divBdr>
        </w:div>
      </w:divsChild>
    </w:div>
    <w:div w:id="2094358054">
      <w:bodyDiv w:val="1"/>
      <w:marLeft w:val="0"/>
      <w:marRight w:val="0"/>
      <w:marTop w:val="0"/>
      <w:marBottom w:val="0"/>
      <w:divBdr>
        <w:top w:val="none" w:sz="0" w:space="0" w:color="auto"/>
        <w:left w:val="none" w:sz="0" w:space="0" w:color="auto"/>
        <w:bottom w:val="none" w:sz="0" w:space="0" w:color="auto"/>
        <w:right w:val="none" w:sz="0" w:space="0" w:color="auto"/>
      </w:divBdr>
    </w:div>
    <w:div w:id="20975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xpmedndm.ox.ac.uk/research/nihr-hpru-2/knowledge-mobilisation"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C96AA5F2ABD7478CD3495289558810" ma:contentTypeVersion="12" ma:contentTypeDescription="Create a new document." ma:contentTypeScope="" ma:versionID="f55472941bbc46d67926cd72f9eba50a">
  <xsd:schema xmlns:xsd="http://www.w3.org/2001/XMLSchema" xmlns:xs="http://www.w3.org/2001/XMLSchema" xmlns:p="http://schemas.microsoft.com/office/2006/metadata/properties" xmlns:ns2="9f488dcd-90b1-46d1-aa5b-ac74a5c74572" xmlns:ns3="dea3ac7f-db55-4cb2-b004-6383661cc36f" targetNamespace="http://schemas.microsoft.com/office/2006/metadata/properties" ma:root="true" ma:fieldsID="51cf97d18e0de7569a620e597ffb1c1c" ns2:_="" ns3:_="">
    <xsd:import namespace="9f488dcd-90b1-46d1-aa5b-ac74a5c74572"/>
    <xsd:import namespace="dea3ac7f-db55-4cb2-b004-6383661c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8dcd-90b1-46d1-aa5b-ac74a5c7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3ac7f-db55-4cb2-b004-6383661c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e103c2-e6d4-4c7e-8aa6-58d6423349b2}" ma:internalName="TaxCatchAll" ma:showField="CatchAllData" ma:web="dea3ac7f-db55-4cb2-b004-6383661c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a3ac7f-db55-4cb2-b004-6383661cc36f" xsi:nil="true"/>
    <lcf76f155ced4ddcb4097134ff3c332f xmlns="9f488dcd-90b1-46d1-aa5b-ac74a5c745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974C6-E8C3-4982-AC3C-B3EF067E6C09}">
  <ds:schemaRefs>
    <ds:schemaRef ds:uri="http://schemas.openxmlformats.org/officeDocument/2006/bibliography"/>
  </ds:schemaRefs>
</ds:datastoreItem>
</file>

<file path=customXml/itemProps2.xml><?xml version="1.0" encoding="utf-8"?>
<ds:datastoreItem xmlns:ds="http://schemas.openxmlformats.org/officeDocument/2006/customXml" ds:itemID="{9A357360-9B40-4656-BBC5-437F605B412E}"/>
</file>

<file path=customXml/itemProps3.xml><?xml version="1.0" encoding="utf-8"?>
<ds:datastoreItem xmlns:ds="http://schemas.openxmlformats.org/officeDocument/2006/customXml" ds:itemID="{2D6715DF-72A6-4C0D-A7AE-F552483268B6}"/>
</file>

<file path=customXml/itemProps4.xml><?xml version="1.0" encoding="utf-8"?>
<ds:datastoreItem xmlns:ds="http://schemas.openxmlformats.org/officeDocument/2006/customXml" ds:itemID="{09D89FD6-1C91-4BC5-A3C6-5297372EB5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Health England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Broom</dc:creator>
  <cp:keywords/>
  <dc:description/>
  <cp:lastModifiedBy>Kerry Broom</cp:lastModifiedBy>
  <cp:revision>5</cp:revision>
  <dcterms:created xsi:type="dcterms:W3CDTF">2025-10-15T14:31:00Z</dcterms:created>
  <dcterms:modified xsi:type="dcterms:W3CDTF">2025-10-17T12:53:43Z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0x010100BBC96AA5F2ABD7478CD3495289558810</vt:lpwstr>
  </property>
  <property fmtid="{D5CDD505-2E9C-101B-9397-08002B2CF9AE}" pid="3" name="MediaServiceImageTags">
    <vt:lpwstr/>
  </property>
</Properties>
</file>