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B1C2A" w14:textId="7EF14EBD" w:rsidR="00286F80" w:rsidRPr="00286F80" w:rsidRDefault="00286F80" w:rsidP="00286F80">
      <w:pPr>
        <w:rPr>
          <w:b/>
          <w:bCs/>
        </w:rPr>
      </w:pPr>
      <w:r w:rsidRPr="00286F80">
        <w:rPr>
          <w:b/>
          <w:bCs/>
        </w:rPr>
        <w:drawing>
          <wp:anchor distT="0" distB="0" distL="114300" distR="114300" simplePos="0" relativeHeight="251658240" behindDoc="0" locked="0" layoutInCell="1" allowOverlap="1" wp14:anchorId="4EDBE0C7" wp14:editId="30CADA58">
            <wp:simplePos x="0" y="0"/>
            <wp:positionH relativeFrom="column">
              <wp:posOffset>0</wp:posOffset>
            </wp:positionH>
            <wp:positionV relativeFrom="paragraph">
              <wp:posOffset>-419100</wp:posOffset>
            </wp:positionV>
            <wp:extent cx="5943600" cy="886460"/>
            <wp:effectExtent l="0" t="0" r="0" b="8890"/>
            <wp:wrapNone/>
            <wp:docPr id="11145274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886460"/>
                    </a:xfrm>
                    <a:prstGeom prst="rect">
                      <a:avLst/>
                    </a:prstGeom>
                    <a:noFill/>
                    <a:ln>
                      <a:noFill/>
                    </a:ln>
                  </pic:spPr>
                </pic:pic>
              </a:graphicData>
            </a:graphic>
          </wp:anchor>
        </w:drawing>
      </w:r>
    </w:p>
    <w:p w14:paraId="5779B503" w14:textId="0C17E2BD" w:rsidR="0024319B" w:rsidRPr="00F56B0B" w:rsidRDefault="00340EB0" w:rsidP="0027030A">
      <w:pPr>
        <w:rPr>
          <w:b/>
          <w:bCs/>
        </w:rPr>
      </w:pPr>
      <w:r w:rsidRPr="00F56B0B">
        <w:rPr>
          <w:b/>
          <w:bCs/>
        </w:rPr>
        <w:t xml:space="preserve">Commonly used terms relating to </w:t>
      </w:r>
      <w:r w:rsidR="006D1B5A" w:rsidRPr="00F56B0B">
        <w:rPr>
          <w:b/>
          <w:bCs/>
        </w:rPr>
        <w:t>Knowledge Mobili</w:t>
      </w:r>
      <w:r w:rsidR="00A8530C">
        <w:rPr>
          <w:b/>
          <w:bCs/>
        </w:rPr>
        <w:t>s</w:t>
      </w:r>
      <w:r w:rsidR="006D1B5A" w:rsidRPr="00F56B0B">
        <w:rPr>
          <w:b/>
          <w:bCs/>
        </w:rPr>
        <w:t xml:space="preserve">ation </w:t>
      </w:r>
    </w:p>
    <w:p w14:paraId="0C3FDBE4" w14:textId="2AB419D9" w:rsidR="0064450C" w:rsidRPr="0027030A" w:rsidRDefault="0064450C" w:rsidP="0027030A"/>
    <w:p w14:paraId="6EDC3E70" w14:textId="049BFDFB" w:rsidR="0064450C" w:rsidRPr="0027030A" w:rsidRDefault="0064450C" w:rsidP="0027030A">
      <w:r w:rsidRPr="00581E0D">
        <w:rPr>
          <w:b/>
          <w:bCs/>
          <w:i/>
          <w:iCs/>
        </w:rPr>
        <w:t xml:space="preserve">Beneficiaries </w:t>
      </w:r>
      <w:r w:rsidR="00581E0D" w:rsidRPr="00581E0D">
        <w:rPr>
          <w:b/>
          <w:bCs/>
          <w:i/>
          <w:iCs/>
        </w:rPr>
        <w:t>-</w:t>
      </w:r>
      <w:r w:rsidRPr="0027030A">
        <w:t xml:space="preserve"> </w:t>
      </w:r>
      <w:r w:rsidR="00E61A99">
        <w:t>T</w:t>
      </w:r>
      <w:r w:rsidR="004F6867" w:rsidRPr="0027030A">
        <w:t xml:space="preserve">hose </w:t>
      </w:r>
      <w:r w:rsidRPr="0027030A">
        <w:t>who will benefit from the impact of your research</w:t>
      </w:r>
      <w:r w:rsidR="00340EB0" w:rsidRPr="0027030A">
        <w:t xml:space="preserve"> work.</w:t>
      </w:r>
    </w:p>
    <w:p w14:paraId="66F04E98" w14:textId="7E8765F6" w:rsidR="004F6867" w:rsidRPr="0027030A" w:rsidRDefault="00340EB0" w:rsidP="0027030A">
      <w:r w:rsidRPr="00581E0D">
        <w:rPr>
          <w:b/>
          <w:bCs/>
          <w:i/>
          <w:iCs/>
        </w:rPr>
        <w:t>C</w:t>
      </w:r>
      <w:r w:rsidR="0064450C" w:rsidRPr="00581E0D">
        <w:rPr>
          <w:b/>
          <w:bCs/>
          <w:i/>
          <w:iCs/>
        </w:rPr>
        <w:t xml:space="preserve">o-creation </w:t>
      </w:r>
      <w:r w:rsidR="00581E0D" w:rsidRPr="00581E0D">
        <w:rPr>
          <w:b/>
          <w:bCs/>
          <w:i/>
          <w:iCs/>
        </w:rPr>
        <w:t>-</w:t>
      </w:r>
      <w:r w:rsidR="0027030A">
        <w:t xml:space="preserve"> </w:t>
      </w:r>
      <w:r w:rsidR="00E61A99">
        <w:t>W</w:t>
      </w:r>
      <w:r w:rsidR="0027030A">
        <w:t xml:space="preserve">here </w:t>
      </w:r>
      <w:r w:rsidR="0064450C" w:rsidRPr="0027030A">
        <w:t xml:space="preserve">new </w:t>
      </w:r>
      <w:r w:rsidR="0027030A">
        <w:t xml:space="preserve">scientific or research </w:t>
      </w:r>
      <w:r w:rsidR="0064450C" w:rsidRPr="0027030A">
        <w:t xml:space="preserve">knowledge </w:t>
      </w:r>
      <w:r w:rsidR="0027030A">
        <w:t xml:space="preserve">is created </w:t>
      </w:r>
      <w:r w:rsidR="0064450C" w:rsidRPr="0027030A">
        <w:t xml:space="preserve">by academics working alongside other stakeholders </w:t>
      </w:r>
      <w:hyperlink r:id="rId8" w:anchor="ref-CR12" w:history="1">
        <w:r w:rsidR="0027030A" w:rsidRPr="0027030A">
          <w:rPr>
            <w:rStyle w:val="Hyperlink"/>
          </w:rPr>
          <w:t>(1)</w:t>
        </w:r>
      </w:hyperlink>
    </w:p>
    <w:p w14:paraId="37CFFA80" w14:textId="0B355111" w:rsidR="0064450C" w:rsidRPr="0027030A" w:rsidRDefault="00340EB0" w:rsidP="0027030A">
      <w:pPr>
        <w:rPr>
          <w:lang w:val="en-GB"/>
        </w:rPr>
      </w:pPr>
      <w:r w:rsidRPr="00581E0D">
        <w:rPr>
          <w:b/>
          <w:bCs/>
          <w:i/>
          <w:iCs/>
        </w:rPr>
        <w:t>C</w:t>
      </w:r>
      <w:r w:rsidR="0064450C" w:rsidRPr="00581E0D">
        <w:rPr>
          <w:b/>
          <w:bCs/>
          <w:i/>
          <w:iCs/>
        </w:rPr>
        <w:t>o-design</w:t>
      </w:r>
      <w:r w:rsidR="0027030A" w:rsidRPr="00581E0D">
        <w:rPr>
          <w:b/>
          <w:bCs/>
          <w:i/>
          <w:iCs/>
        </w:rPr>
        <w:t xml:space="preserve"> </w:t>
      </w:r>
      <w:r w:rsidR="00581E0D" w:rsidRPr="00581E0D">
        <w:rPr>
          <w:b/>
          <w:bCs/>
          <w:i/>
          <w:iCs/>
        </w:rPr>
        <w:t>-</w:t>
      </w:r>
      <w:r w:rsidR="0027030A">
        <w:t xml:space="preserve"> </w:t>
      </w:r>
      <w:r w:rsidR="00E61A99">
        <w:t>W</w:t>
      </w:r>
      <w:r w:rsidR="0027030A">
        <w:t xml:space="preserve">here </w:t>
      </w:r>
      <w:r w:rsidR="0027030A" w:rsidRPr="0027030A">
        <w:t>researchers, practitioners and the public work together</w:t>
      </w:r>
      <w:r w:rsidR="0064450C" w:rsidRPr="0027030A">
        <w:t xml:space="preserve"> when developing </w:t>
      </w:r>
      <w:r w:rsidR="004F6867" w:rsidRPr="0027030A">
        <w:t>project</w:t>
      </w:r>
      <w:r w:rsidR="0064450C" w:rsidRPr="0027030A">
        <w:t>s</w:t>
      </w:r>
      <w:r w:rsidR="0027030A">
        <w:t xml:space="preserve"> or questionnaires</w:t>
      </w:r>
      <w:r w:rsidR="0064450C" w:rsidRPr="0027030A">
        <w:t xml:space="preserve"> </w:t>
      </w:r>
      <w:hyperlink r:id="rId9" w:anchor="ref-CR12" w:history="1">
        <w:r w:rsidR="0027030A">
          <w:rPr>
            <w:rStyle w:val="Hyperlink"/>
          </w:rPr>
          <w:t>(1)</w:t>
        </w:r>
      </w:hyperlink>
    </w:p>
    <w:p w14:paraId="75F1DEDC" w14:textId="4C85DF3E" w:rsidR="004F6867" w:rsidRPr="0027030A" w:rsidRDefault="00E61A99" w:rsidP="0027030A">
      <w:r>
        <w:rPr>
          <w:b/>
          <w:bCs/>
          <w:i/>
          <w:iCs/>
        </w:rPr>
        <w:t>C</w:t>
      </w:r>
      <w:r w:rsidR="004F6867" w:rsidRPr="00581E0D">
        <w:rPr>
          <w:b/>
          <w:bCs/>
          <w:i/>
          <w:iCs/>
        </w:rPr>
        <w:t xml:space="preserve">o-production </w:t>
      </w:r>
      <w:r w:rsidR="0027030A" w:rsidRPr="00581E0D">
        <w:rPr>
          <w:b/>
          <w:bCs/>
          <w:i/>
          <w:iCs/>
        </w:rPr>
        <w:t>-</w:t>
      </w:r>
      <w:r w:rsidR="0027030A">
        <w:t xml:space="preserve"> W</w:t>
      </w:r>
      <w:r w:rsidR="004F6867" w:rsidRPr="0027030A">
        <w:t xml:space="preserve">here researchers, practitioners and the public work together throughout the course of the project </w:t>
      </w:r>
      <w:hyperlink r:id="rId10" w:anchor="ref-CR12" w:history="1">
        <w:r w:rsidR="0027030A">
          <w:rPr>
            <w:rStyle w:val="Hyperlink"/>
          </w:rPr>
          <w:t>(1)</w:t>
        </w:r>
      </w:hyperlink>
    </w:p>
    <w:p w14:paraId="2B06238F" w14:textId="7B84F71F" w:rsidR="0064450C" w:rsidRPr="0027030A" w:rsidRDefault="00A5240E" w:rsidP="0027030A">
      <w:r w:rsidRPr="00581E0D">
        <w:rPr>
          <w:b/>
          <w:bCs/>
          <w:i/>
          <w:iCs/>
        </w:rPr>
        <w:t xml:space="preserve">Communication </w:t>
      </w:r>
      <w:r w:rsidR="0027030A" w:rsidRPr="00581E0D">
        <w:rPr>
          <w:b/>
          <w:bCs/>
          <w:i/>
          <w:iCs/>
        </w:rPr>
        <w:t>-</w:t>
      </w:r>
      <w:r w:rsidRPr="0027030A">
        <w:t xml:space="preserve"> </w:t>
      </w:r>
      <w:r w:rsidR="004F6867" w:rsidRPr="0027030A">
        <w:t>G</w:t>
      </w:r>
      <w:r w:rsidRPr="0027030A">
        <w:t xml:space="preserve">etting key messages to target audiences across cultures using a variety of channels and media in a way that is meaningful and accessible </w:t>
      </w:r>
      <w:hyperlink r:id="rId11" w:history="1">
        <w:r w:rsidR="0027030A" w:rsidRPr="0027030A">
          <w:rPr>
            <w:rStyle w:val="Hyperlink"/>
          </w:rPr>
          <w:t>(2)</w:t>
        </w:r>
      </w:hyperlink>
    </w:p>
    <w:p w14:paraId="258EFC2B" w14:textId="43E51A47" w:rsidR="0064450C" w:rsidRPr="006D1B5A" w:rsidRDefault="004F6867" w:rsidP="0027030A">
      <w:r w:rsidRPr="00581E0D">
        <w:rPr>
          <w:b/>
          <w:bCs/>
          <w:i/>
          <w:iCs/>
        </w:rPr>
        <w:t>Communities</w:t>
      </w:r>
      <w:r w:rsidR="0064450C" w:rsidRPr="00581E0D">
        <w:rPr>
          <w:b/>
          <w:bCs/>
          <w:i/>
          <w:iCs/>
        </w:rPr>
        <w:t xml:space="preserve"> </w:t>
      </w:r>
      <w:r w:rsidR="00A5240E" w:rsidRPr="00581E0D">
        <w:rPr>
          <w:b/>
          <w:bCs/>
          <w:i/>
          <w:iCs/>
        </w:rPr>
        <w:t>o</w:t>
      </w:r>
      <w:r w:rsidR="0064450C" w:rsidRPr="00581E0D">
        <w:rPr>
          <w:b/>
          <w:bCs/>
          <w:i/>
          <w:iCs/>
        </w:rPr>
        <w:t xml:space="preserve">f </w:t>
      </w:r>
      <w:r w:rsidR="00581E0D" w:rsidRPr="00581E0D">
        <w:rPr>
          <w:b/>
          <w:bCs/>
          <w:i/>
          <w:iCs/>
        </w:rPr>
        <w:t>P</w:t>
      </w:r>
      <w:r w:rsidR="0064450C" w:rsidRPr="00581E0D">
        <w:rPr>
          <w:b/>
          <w:bCs/>
          <w:i/>
          <w:iCs/>
        </w:rPr>
        <w:t>ractice -</w:t>
      </w:r>
      <w:r w:rsidR="00A5240E" w:rsidRPr="0027030A">
        <w:t xml:space="preserve"> A community of practice is a group of people who "share a concern or a passion for something they do and learn how to do it better as they interact regularly</w:t>
      </w:r>
      <w:r w:rsidR="0027030A" w:rsidRPr="0027030A">
        <w:t>.  R</w:t>
      </w:r>
      <w:r w:rsidR="0064450C" w:rsidRPr="0027030A">
        <w:t xml:space="preserve">elationships and interaction </w:t>
      </w:r>
      <w:r w:rsidR="0027030A" w:rsidRPr="0027030A">
        <w:t xml:space="preserve">and important </w:t>
      </w:r>
      <w:r w:rsidR="0064450C" w:rsidRPr="0027030A">
        <w:t>as a mechanism for groups of people to share, exchange and apply knowledge</w:t>
      </w:r>
      <w:r w:rsidR="00581E0D">
        <w:t xml:space="preserve"> </w:t>
      </w:r>
      <w:hyperlink r:id="rId12" w:history="1">
        <w:r w:rsidR="00581E0D">
          <w:rPr>
            <w:rStyle w:val="Hyperlink"/>
          </w:rPr>
          <w:t>(3)</w:t>
        </w:r>
      </w:hyperlink>
      <w:r w:rsidR="0064450C" w:rsidRPr="0027030A">
        <w:t>.</w:t>
      </w:r>
    </w:p>
    <w:p w14:paraId="3D251470" w14:textId="06D5711E" w:rsidR="006D1B5A" w:rsidRPr="0027030A" w:rsidRDefault="00A5240E" w:rsidP="0027030A">
      <w:r w:rsidRPr="00581E0D">
        <w:rPr>
          <w:b/>
          <w:bCs/>
          <w:i/>
          <w:iCs/>
        </w:rPr>
        <w:t>Dissemination</w:t>
      </w:r>
      <w:r w:rsidR="0074408F" w:rsidRPr="00581E0D">
        <w:rPr>
          <w:b/>
          <w:bCs/>
          <w:i/>
          <w:iCs/>
        </w:rPr>
        <w:t xml:space="preserve"> </w:t>
      </w:r>
      <w:r w:rsidR="0027030A" w:rsidRPr="00581E0D">
        <w:rPr>
          <w:b/>
          <w:bCs/>
          <w:i/>
          <w:iCs/>
        </w:rPr>
        <w:t>-</w:t>
      </w:r>
      <w:r w:rsidR="006D1B5A" w:rsidRPr="0027030A">
        <w:t xml:space="preserve"> </w:t>
      </w:r>
      <w:r w:rsidR="00E61A99">
        <w:t>O</w:t>
      </w:r>
      <w:r w:rsidRPr="0027030A">
        <w:t xml:space="preserve">ne-way </w:t>
      </w:r>
      <w:r w:rsidR="006D1B5A" w:rsidRPr="0027030A">
        <w:t xml:space="preserve">spread </w:t>
      </w:r>
      <w:r w:rsidRPr="0027030A">
        <w:t xml:space="preserve">of </w:t>
      </w:r>
      <w:r w:rsidR="006D1B5A" w:rsidRPr="0027030A">
        <w:t xml:space="preserve">new </w:t>
      </w:r>
      <w:r w:rsidRPr="0027030A">
        <w:t xml:space="preserve">research, </w:t>
      </w:r>
      <w:r w:rsidR="006D1B5A" w:rsidRPr="0027030A">
        <w:t xml:space="preserve">knowledge, policies, and practices to target audiences </w:t>
      </w:r>
      <w:r w:rsidRPr="0027030A">
        <w:t xml:space="preserve">using </w:t>
      </w:r>
      <w:r w:rsidR="004F6867" w:rsidRPr="0027030A">
        <w:t>p</w:t>
      </w:r>
      <w:r w:rsidRPr="0027030A">
        <w:t xml:space="preserve">lanned </w:t>
      </w:r>
      <w:r w:rsidR="004F6867" w:rsidRPr="0027030A">
        <w:t>strategies</w:t>
      </w:r>
      <w:r w:rsidRPr="0027030A">
        <w:t xml:space="preserve">. </w:t>
      </w:r>
      <w:hyperlink r:id="rId13" w:history="1">
        <w:r w:rsidR="0027030A">
          <w:rPr>
            <w:rStyle w:val="Hyperlink"/>
          </w:rPr>
          <w:t>(</w:t>
        </w:r>
        <w:r w:rsidR="00581E0D">
          <w:rPr>
            <w:rStyle w:val="Hyperlink"/>
          </w:rPr>
          <w:t>4</w:t>
        </w:r>
        <w:r w:rsidR="0027030A">
          <w:rPr>
            <w:rStyle w:val="Hyperlink"/>
          </w:rPr>
          <w:t>)</w:t>
        </w:r>
      </w:hyperlink>
    </w:p>
    <w:p w14:paraId="0CFD0736" w14:textId="47BD314A" w:rsidR="0064450C" w:rsidRPr="0027030A" w:rsidRDefault="0064450C" w:rsidP="0027030A">
      <w:r w:rsidRPr="00581E0D">
        <w:rPr>
          <w:b/>
          <w:bCs/>
          <w:i/>
          <w:iCs/>
        </w:rPr>
        <w:t>Evaluation -</w:t>
      </w:r>
      <w:r w:rsidRPr="0027030A">
        <w:t xml:space="preserve"> Involves collecti</w:t>
      </w:r>
      <w:r w:rsidR="004F6867" w:rsidRPr="0027030A">
        <w:t>on and analysis of i</w:t>
      </w:r>
      <w:r w:rsidRPr="0027030A">
        <w:t xml:space="preserve">nformation to see whether a project is </w:t>
      </w:r>
      <w:r w:rsidR="004F6867" w:rsidRPr="0027030A">
        <w:t>effective</w:t>
      </w:r>
      <w:r w:rsidRPr="0027030A">
        <w:t xml:space="preserve">. It </w:t>
      </w:r>
      <w:r w:rsidR="00FA31F3" w:rsidRPr="0027030A">
        <w:t>reflects progress</w:t>
      </w:r>
      <w:r w:rsidRPr="0027030A">
        <w:t xml:space="preserve"> and helps identify changes that need to be made along the way to help achieve goals</w:t>
      </w:r>
      <w:r w:rsidR="0027030A">
        <w:t>.</w:t>
      </w:r>
      <w:r w:rsidRPr="0027030A">
        <w:t xml:space="preserve"> </w:t>
      </w:r>
      <w:r w:rsidR="00581E0D" w:rsidRPr="00581E0D">
        <w:t>An evaluation can measure how well the project is being carried out as well as its impact. The results of evaluations can help with decision-making and planning.</w:t>
      </w:r>
      <w:hyperlink r:id="rId14" w:history="1">
        <w:r w:rsidR="0027030A">
          <w:rPr>
            <w:rStyle w:val="Hyperlink"/>
          </w:rPr>
          <w:t>(</w:t>
        </w:r>
        <w:r w:rsidR="00581E0D">
          <w:rPr>
            <w:rStyle w:val="Hyperlink"/>
          </w:rPr>
          <w:t>5</w:t>
        </w:r>
        <w:r w:rsidR="0027030A">
          <w:rPr>
            <w:rStyle w:val="Hyperlink"/>
          </w:rPr>
          <w:t>)</w:t>
        </w:r>
      </w:hyperlink>
    </w:p>
    <w:p w14:paraId="44B1E491" w14:textId="2064548D" w:rsidR="0064450C" w:rsidRPr="0027030A" w:rsidRDefault="0064450C" w:rsidP="0027030A">
      <w:r w:rsidRPr="00581E0D">
        <w:rPr>
          <w:b/>
          <w:bCs/>
          <w:i/>
          <w:iCs/>
        </w:rPr>
        <w:t>Evidence</w:t>
      </w:r>
      <w:r w:rsidR="00A5240E" w:rsidRPr="00581E0D">
        <w:rPr>
          <w:b/>
          <w:bCs/>
          <w:i/>
          <w:iCs/>
        </w:rPr>
        <w:t xml:space="preserve"> </w:t>
      </w:r>
      <w:r w:rsidR="0027030A" w:rsidRPr="00581E0D">
        <w:rPr>
          <w:b/>
          <w:bCs/>
          <w:i/>
          <w:iCs/>
        </w:rPr>
        <w:t>-</w:t>
      </w:r>
      <w:r w:rsidR="004F6867" w:rsidRPr="0027030A">
        <w:t xml:space="preserve"> A </w:t>
      </w:r>
      <w:r w:rsidRPr="0027030A">
        <w:t xml:space="preserve">collection of all the research currently available about a health or social care topic. </w:t>
      </w:r>
      <w:r w:rsidR="00340EB0" w:rsidRPr="0027030A">
        <w:t>E</w:t>
      </w:r>
      <w:r w:rsidRPr="0027030A">
        <w:t xml:space="preserve">vidence </w:t>
      </w:r>
      <w:r w:rsidR="00340EB0" w:rsidRPr="0027030A">
        <w:t>may be</w:t>
      </w:r>
      <w:r w:rsidRPr="0027030A">
        <w:t xml:space="preserve"> used by professionals </w:t>
      </w:r>
      <w:r w:rsidR="0027030A" w:rsidRPr="0027030A">
        <w:t xml:space="preserve">or policymakers </w:t>
      </w:r>
      <w:r w:rsidRPr="0027030A">
        <w:t>to make decisions.</w:t>
      </w:r>
      <w:r w:rsidR="00A5240E" w:rsidRPr="0027030A">
        <w:t xml:space="preserve">  As well as formal research-based information from academic journals or other sources, evidence can be in the </w:t>
      </w:r>
      <w:r w:rsidR="004F6867" w:rsidRPr="0027030A">
        <w:t>f</w:t>
      </w:r>
      <w:r w:rsidR="00A5240E" w:rsidRPr="0027030A">
        <w:t xml:space="preserve">orm of </w:t>
      </w:r>
      <w:r w:rsidRPr="0027030A">
        <w:t>surveys, interviews, focus groups and observational research</w:t>
      </w:r>
      <w:r w:rsidR="0027030A" w:rsidRPr="0027030A">
        <w:t>.</w:t>
      </w:r>
      <w:r w:rsidRPr="0027030A">
        <w:t xml:space="preserve"> </w:t>
      </w:r>
    </w:p>
    <w:p w14:paraId="779A716E" w14:textId="3DF4611E" w:rsidR="0064450C" w:rsidRPr="0027030A" w:rsidRDefault="0064450C" w:rsidP="0027030A">
      <w:r w:rsidRPr="00581E0D">
        <w:rPr>
          <w:b/>
          <w:bCs/>
          <w:i/>
          <w:iCs/>
        </w:rPr>
        <w:t xml:space="preserve">End users </w:t>
      </w:r>
      <w:r w:rsidR="0027030A" w:rsidRPr="00581E0D">
        <w:rPr>
          <w:b/>
          <w:bCs/>
          <w:i/>
          <w:iCs/>
        </w:rPr>
        <w:t>-</w:t>
      </w:r>
      <w:r w:rsidRPr="0027030A">
        <w:t xml:space="preserve"> </w:t>
      </w:r>
      <w:r w:rsidR="00E61A99">
        <w:t>T</w:t>
      </w:r>
      <w:r w:rsidR="004F6867" w:rsidRPr="0027030A">
        <w:t xml:space="preserve">hose </w:t>
      </w:r>
      <w:r w:rsidRPr="0027030A">
        <w:t>who will take up your research and use it to bring about change</w:t>
      </w:r>
      <w:r w:rsidR="004F6867" w:rsidRPr="0027030A">
        <w:t>.  These are likely to be stakeholders, the public, or decision-makers.</w:t>
      </w:r>
    </w:p>
    <w:p w14:paraId="3B086A26" w14:textId="72A74978" w:rsidR="0064450C" w:rsidRPr="0027030A" w:rsidRDefault="0064450C" w:rsidP="0027030A">
      <w:r w:rsidRPr="00581E0D">
        <w:rPr>
          <w:b/>
          <w:bCs/>
          <w:i/>
          <w:iCs/>
        </w:rPr>
        <w:t>Impact </w:t>
      </w:r>
      <w:r w:rsidR="004F6867" w:rsidRPr="00581E0D">
        <w:rPr>
          <w:b/>
          <w:bCs/>
          <w:i/>
          <w:iCs/>
        </w:rPr>
        <w:t>-</w:t>
      </w:r>
      <w:r w:rsidR="004F6867" w:rsidRPr="0027030A">
        <w:t xml:space="preserve"> </w:t>
      </w:r>
      <w:r w:rsidR="00E61A99">
        <w:t>D</w:t>
      </w:r>
      <w:r w:rsidRPr="0027030A">
        <w:t xml:space="preserve">escribes the contribution of research to the real world. It is the difference research </w:t>
      </w:r>
      <w:r w:rsidR="004F6867" w:rsidRPr="0027030A">
        <w:t>and new knowledge makes to health care, policy, society, the economy, the environment, technology, or to education and training.</w:t>
      </w:r>
    </w:p>
    <w:p w14:paraId="548FCFC5" w14:textId="5079C128" w:rsidR="0064450C" w:rsidRPr="0027030A" w:rsidRDefault="0064450C" w:rsidP="0027030A">
      <w:r w:rsidRPr="00581E0D">
        <w:rPr>
          <w:b/>
          <w:bCs/>
          <w:i/>
          <w:iCs/>
        </w:rPr>
        <w:t xml:space="preserve">Implementation </w:t>
      </w:r>
      <w:r w:rsidR="004F6867" w:rsidRPr="00581E0D">
        <w:rPr>
          <w:b/>
          <w:bCs/>
          <w:i/>
          <w:iCs/>
        </w:rPr>
        <w:t>-</w:t>
      </w:r>
      <w:r w:rsidR="004F6867" w:rsidRPr="0027030A">
        <w:t xml:space="preserve"> T</w:t>
      </w:r>
      <w:r w:rsidRPr="0027030A">
        <w:t xml:space="preserve">he use of methods and strategies to facilitate the </w:t>
      </w:r>
      <w:r w:rsidR="004F6867" w:rsidRPr="0027030A">
        <w:t xml:space="preserve">uptake or </w:t>
      </w:r>
      <w:r w:rsidRPr="0027030A">
        <w:t xml:space="preserve">adoption of evidence-based </w:t>
      </w:r>
      <w:r w:rsidR="004F6867" w:rsidRPr="0027030A">
        <w:t>research</w:t>
      </w:r>
      <w:r w:rsidR="00581E0D">
        <w:t xml:space="preserve"> </w:t>
      </w:r>
      <w:hyperlink r:id="rId15" w:history="1">
        <w:r w:rsidR="00581E0D" w:rsidRPr="00581E0D">
          <w:rPr>
            <w:rStyle w:val="Hyperlink"/>
          </w:rPr>
          <w:t>(</w:t>
        </w:r>
        <w:r w:rsidR="00581E0D">
          <w:rPr>
            <w:rStyle w:val="Hyperlink"/>
          </w:rPr>
          <w:t>6</w:t>
        </w:r>
        <w:r w:rsidR="00581E0D" w:rsidRPr="00581E0D">
          <w:rPr>
            <w:rStyle w:val="Hyperlink"/>
          </w:rPr>
          <w:t>)</w:t>
        </w:r>
      </w:hyperlink>
      <w:r w:rsidR="004F6867" w:rsidRPr="0027030A">
        <w:t>.</w:t>
      </w:r>
    </w:p>
    <w:p w14:paraId="30663BA7" w14:textId="15507D1A" w:rsidR="0064450C" w:rsidRPr="0027030A" w:rsidRDefault="0027030A" w:rsidP="0027030A">
      <w:r w:rsidRPr="00581E0D">
        <w:rPr>
          <w:b/>
          <w:bCs/>
          <w:i/>
          <w:iCs/>
        </w:rPr>
        <w:t xml:space="preserve">Knowledge </w:t>
      </w:r>
      <w:r w:rsidR="00581E0D">
        <w:rPr>
          <w:b/>
          <w:bCs/>
          <w:i/>
          <w:iCs/>
        </w:rPr>
        <w:t>-</w:t>
      </w:r>
      <w:r w:rsidR="0064450C" w:rsidRPr="0027030A">
        <w:t> </w:t>
      </w:r>
      <w:r w:rsidRPr="0027030A">
        <w:t xml:space="preserve">Information </w:t>
      </w:r>
      <w:r w:rsidR="0064450C" w:rsidRPr="0027030A">
        <w:t xml:space="preserve">which is explicit or documented – research, </w:t>
      </w:r>
      <w:proofErr w:type="gramStart"/>
      <w:r w:rsidR="0064450C" w:rsidRPr="0027030A">
        <w:t>data-sets</w:t>
      </w:r>
      <w:proofErr w:type="gramEnd"/>
      <w:r w:rsidR="0064450C" w:rsidRPr="0027030A">
        <w:t xml:space="preserve">, guidelines and that which is tacit – the know-how and values held by individuals and within </w:t>
      </w:r>
      <w:proofErr w:type="spellStart"/>
      <w:r w:rsidR="0064450C" w:rsidRPr="0027030A">
        <w:t>organisations</w:t>
      </w:r>
      <w:proofErr w:type="spellEnd"/>
      <w:r w:rsidR="0064450C" w:rsidRPr="0027030A">
        <w:t xml:space="preserve"> based upon wisdom and experience  </w:t>
      </w:r>
    </w:p>
    <w:p w14:paraId="3D07D1FC" w14:textId="505B73EA" w:rsidR="0064450C" w:rsidRPr="0027030A" w:rsidRDefault="0064450C" w:rsidP="0027030A">
      <w:r w:rsidRPr="00581E0D">
        <w:rPr>
          <w:b/>
          <w:bCs/>
          <w:i/>
          <w:iCs/>
        </w:rPr>
        <w:lastRenderedPageBreak/>
        <w:t>Knowledge broker</w:t>
      </w:r>
      <w:r w:rsidR="004F6867" w:rsidRPr="00581E0D">
        <w:rPr>
          <w:b/>
          <w:bCs/>
          <w:i/>
          <w:iCs/>
        </w:rPr>
        <w:t xml:space="preserve"> -</w:t>
      </w:r>
      <w:r w:rsidR="004F6867" w:rsidRPr="0027030A">
        <w:t xml:space="preserve"> Those </w:t>
      </w:r>
      <w:r w:rsidRPr="0027030A">
        <w:t xml:space="preserve">who develop relationships and networks between researchers and </w:t>
      </w:r>
      <w:r w:rsidR="004F6867" w:rsidRPr="0027030A">
        <w:t xml:space="preserve">evidence </w:t>
      </w:r>
      <w:r w:rsidRPr="0027030A">
        <w:t>users by providing links to sources of knowledge and research evidence. This enables users of knowledge to access the best available research evidence to inform decision making. Knowledge brokering involves linking colleagues to a variety of research, knowledge, and information resources. A researcher may be the broker of their own knowledge.</w:t>
      </w:r>
    </w:p>
    <w:p w14:paraId="77DE8732" w14:textId="089EC9E2" w:rsidR="006D1B5A" w:rsidRPr="00A8530C" w:rsidRDefault="0074408F" w:rsidP="0027030A">
      <w:r w:rsidRPr="00581E0D">
        <w:rPr>
          <w:b/>
          <w:bCs/>
          <w:i/>
          <w:iCs/>
        </w:rPr>
        <w:t xml:space="preserve">Knowledge </w:t>
      </w:r>
      <w:r w:rsidR="004F6867" w:rsidRPr="00581E0D">
        <w:rPr>
          <w:b/>
          <w:bCs/>
          <w:i/>
          <w:iCs/>
        </w:rPr>
        <w:t>e</w:t>
      </w:r>
      <w:r w:rsidRPr="00581E0D">
        <w:rPr>
          <w:b/>
          <w:bCs/>
          <w:i/>
          <w:iCs/>
        </w:rPr>
        <w:t>xchange </w:t>
      </w:r>
      <w:r w:rsidR="0027030A" w:rsidRPr="00581E0D">
        <w:rPr>
          <w:b/>
          <w:bCs/>
          <w:i/>
          <w:iCs/>
        </w:rPr>
        <w:t>-</w:t>
      </w:r>
      <w:r w:rsidR="004F6867" w:rsidRPr="0027030A">
        <w:t xml:space="preserve"> </w:t>
      </w:r>
      <w:r w:rsidR="00E61A99">
        <w:t>M</w:t>
      </w:r>
      <w:r w:rsidRPr="0027030A">
        <w:t xml:space="preserve">utual learning, interactions and exchange between relevant parties to assist in </w:t>
      </w:r>
      <w:r w:rsidRPr="00A8530C">
        <w:t>new research and decision making</w:t>
      </w:r>
      <w:r w:rsidR="00581E0D" w:rsidRPr="00A8530C">
        <w:t xml:space="preserve"> </w:t>
      </w:r>
      <w:hyperlink r:id="rId16" w:history="1">
        <w:r w:rsidR="00581E0D" w:rsidRPr="00A8530C">
          <w:rPr>
            <w:rStyle w:val="Hyperlink"/>
            <w:u w:val="none"/>
          </w:rPr>
          <w:t>(6)</w:t>
        </w:r>
      </w:hyperlink>
      <w:r w:rsidRPr="00A8530C">
        <w:t>.</w:t>
      </w:r>
      <w:r w:rsidR="004F6867" w:rsidRPr="00A8530C">
        <w:t xml:space="preserve">  </w:t>
      </w:r>
    </w:p>
    <w:p w14:paraId="0CA0C3E7" w14:textId="59376DDC" w:rsidR="0064450C" w:rsidRPr="0027030A" w:rsidRDefault="004F6867" w:rsidP="0027030A">
      <w:r w:rsidRPr="00581E0D">
        <w:rPr>
          <w:b/>
          <w:bCs/>
          <w:i/>
          <w:iCs/>
        </w:rPr>
        <w:t>Knowledge</w:t>
      </w:r>
      <w:r w:rsidR="0064450C" w:rsidRPr="00581E0D">
        <w:rPr>
          <w:b/>
          <w:bCs/>
          <w:i/>
          <w:iCs/>
        </w:rPr>
        <w:t xml:space="preserve"> Management</w:t>
      </w:r>
      <w:r w:rsidRPr="00581E0D">
        <w:rPr>
          <w:b/>
          <w:bCs/>
          <w:i/>
          <w:iCs/>
        </w:rPr>
        <w:t xml:space="preserve"> -</w:t>
      </w:r>
      <w:r w:rsidRPr="0027030A">
        <w:t xml:space="preserve"> </w:t>
      </w:r>
      <w:r w:rsidR="00E61A99">
        <w:t>S</w:t>
      </w:r>
      <w:r w:rsidR="0064450C" w:rsidRPr="0027030A">
        <w:t xml:space="preserve">ystematic management of knowledge assets to create value and meet and strategic requirements. It consists of initiatives, processes, strategies, and systems </w:t>
      </w:r>
      <w:r w:rsidRPr="0027030A">
        <w:t xml:space="preserve">that </w:t>
      </w:r>
      <w:r w:rsidR="0064450C" w:rsidRPr="0027030A">
        <w:t>enhance the storage, assessment, refinement, and creation of knowledge. </w:t>
      </w:r>
    </w:p>
    <w:p w14:paraId="51A45B76" w14:textId="4DEEFFB6" w:rsidR="006D1B5A" w:rsidRPr="00286F80" w:rsidRDefault="0064450C" w:rsidP="0027030A">
      <w:pPr>
        <w:rPr>
          <w:rStyle w:val="Hyperlink"/>
        </w:rPr>
      </w:pPr>
      <w:r w:rsidRPr="00581E0D">
        <w:rPr>
          <w:b/>
          <w:bCs/>
          <w:i/>
          <w:iCs/>
        </w:rPr>
        <w:t>Knowledge mobilisation </w:t>
      </w:r>
      <w:r w:rsidR="004F6867" w:rsidRPr="00581E0D">
        <w:rPr>
          <w:b/>
          <w:bCs/>
          <w:i/>
          <w:iCs/>
        </w:rPr>
        <w:t xml:space="preserve">- </w:t>
      </w:r>
      <w:r w:rsidR="00E61A99">
        <w:t>Tw</w:t>
      </w:r>
      <w:r w:rsidRPr="0027030A">
        <w:t>o-way dialogue between researchers and research users. It begins from the outset of a study, when a research question is developed, and continues beyond dissemination.</w:t>
      </w:r>
      <w:r w:rsidR="004F6867" w:rsidRPr="0027030A">
        <w:t xml:space="preserve">  </w:t>
      </w:r>
      <w:r w:rsidR="0027030A" w:rsidRPr="0027030A">
        <w:t>It’s</w:t>
      </w:r>
      <w:r w:rsidR="004F6867" w:rsidRPr="0027030A">
        <w:t xml:space="preserve"> about </w:t>
      </w:r>
      <w:r w:rsidR="006D1B5A" w:rsidRPr="006D1B5A">
        <w:t>getting the “right information” to the “right people” in the “right format” at the “right time</w:t>
      </w:r>
      <w:r w:rsidR="00581E0D">
        <w:t xml:space="preserve"> </w:t>
      </w:r>
      <w:proofErr w:type="gramStart"/>
      <w:r w:rsidR="00581E0D" w:rsidRPr="00581E0D">
        <w:t>so as to</w:t>
      </w:r>
      <w:proofErr w:type="gramEnd"/>
      <w:r w:rsidR="00581E0D" w:rsidRPr="00581E0D">
        <w:t xml:space="preserve"> influence decision-making. Knowledge Mobilisation includes dissemination, knowledge transfer and knowledge translation.</w:t>
      </w:r>
      <w:r w:rsidR="006D1B5A" w:rsidRPr="006D1B5A">
        <w:t> </w:t>
      </w:r>
      <w:r w:rsidR="00286F80">
        <w:fldChar w:fldCharType="begin"/>
      </w:r>
      <w:r w:rsidR="00286F80">
        <w:instrText>HYPERLINK "https://www.nihr.ac.uk/blog/knowledge-mobilisation-everyones-business"</w:instrText>
      </w:r>
      <w:r w:rsidR="00286F80">
        <w:fldChar w:fldCharType="separate"/>
      </w:r>
      <w:r w:rsidR="0027030A" w:rsidRPr="00286F80">
        <w:rPr>
          <w:rStyle w:val="Hyperlink"/>
        </w:rPr>
        <w:t>(</w:t>
      </w:r>
      <w:r w:rsidR="00581E0D" w:rsidRPr="00286F80">
        <w:rPr>
          <w:rStyle w:val="Hyperlink"/>
        </w:rPr>
        <w:t>8</w:t>
      </w:r>
      <w:r w:rsidR="0027030A" w:rsidRPr="00286F80">
        <w:rPr>
          <w:rStyle w:val="Hyperlink"/>
        </w:rPr>
        <w:t>)</w:t>
      </w:r>
    </w:p>
    <w:p w14:paraId="70A8A0EE" w14:textId="6FFA0D06" w:rsidR="0064450C" w:rsidRPr="0027030A" w:rsidRDefault="00286F80" w:rsidP="0027030A">
      <w:r>
        <w:fldChar w:fldCharType="end"/>
      </w:r>
      <w:r w:rsidR="0064450C" w:rsidRPr="00581E0D">
        <w:rPr>
          <w:b/>
          <w:bCs/>
          <w:i/>
          <w:iCs/>
        </w:rPr>
        <w:t>Knowledge transfer </w:t>
      </w:r>
      <w:r w:rsidR="004F6867" w:rsidRPr="00581E0D">
        <w:rPr>
          <w:b/>
          <w:bCs/>
          <w:i/>
          <w:iCs/>
        </w:rPr>
        <w:t>-</w:t>
      </w:r>
      <w:r w:rsidR="0064450C" w:rsidRPr="0027030A">
        <w:t xml:space="preserve"> </w:t>
      </w:r>
      <w:r w:rsidR="00E61A99">
        <w:t>O</w:t>
      </w:r>
      <w:r w:rsidR="0064450C" w:rsidRPr="0027030A">
        <w:t>ne-way transfer of knowledge from researcher to user. The action of pushing information out result</w:t>
      </w:r>
      <w:r w:rsidR="00340EB0" w:rsidRPr="0027030A">
        <w:t>s</w:t>
      </w:r>
      <w:r w:rsidR="0064450C" w:rsidRPr="0027030A">
        <w:t xml:space="preserve"> in limited knowledge uptake, </w:t>
      </w:r>
      <w:r w:rsidR="004F6867" w:rsidRPr="0027030A">
        <w:t>and not</w:t>
      </w:r>
      <w:r w:rsidR="0064450C" w:rsidRPr="0027030A">
        <w:t xml:space="preserve"> necessarily</w:t>
      </w:r>
      <w:r w:rsidR="004F6867" w:rsidRPr="0027030A">
        <w:t xml:space="preserve"> change</w:t>
      </w:r>
      <w:r w:rsidR="00581E0D">
        <w:t xml:space="preserve"> </w:t>
      </w:r>
      <w:hyperlink r:id="rId17" w:history="1">
        <w:r w:rsidR="00581E0D" w:rsidRPr="00581E0D">
          <w:rPr>
            <w:rStyle w:val="Hyperlink"/>
          </w:rPr>
          <w:t>(</w:t>
        </w:r>
        <w:r w:rsidR="00581E0D">
          <w:rPr>
            <w:rStyle w:val="Hyperlink"/>
          </w:rPr>
          <w:t>6</w:t>
        </w:r>
        <w:r w:rsidR="00581E0D" w:rsidRPr="00581E0D">
          <w:rPr>
            <w:rStyle w:val="Hyperlink"/>
          </w:rPr>
          <w:t>)</w:t>
        </w:r>
      </w:hyperlink>
      <w:r w:rsidR="0064450C" w:rsidRPr="0027030A">
        <w:t>.</w:t>
      </w:r>
    </w:p>
    <w:p w14:paraId="32ADEC92" w14:textId="5DA161C2" w:rsidR="0064450C" w:rsidRPr="0027030A" w:rsidRDefault="0064450C" w:rsidP="0027030A">
      <w:r w:rsidRPr="00581E0D">
        <w:rPr>
          <w:b/>
          <w:bCs/>
          <w:i/>
          <w:iCs/>
        </w:rPr>
        <w:t xml:space="preserve">Outcome </w:t>
      </w:r>
      <w:r w:rsidR="0027030A" w:rsidRPr="00581E0D">
        <w:rPr>
          <w:b/>
          <w:bCs/>
          <w:i/>
          <w:iCs/>
        </w:rPr>
        <w:t>-</w:t>
      </w:r>
      <w:r w:rsidRPr="0027030A">
        <w:t xml:space="preserve"> </w:t>
      </w:r>
      <w:r w:rsidR="00E61A99">
        <w:t>M</w:t>
      </w:r>
      <w:r w:rsidRPr="0027030A">
        <w:t xml:space="preserve">easurements of the effects </w:t>
      </w:r>
      <w:r w:rsidR="00340EB0" w:rsidRPr="0027030A">
        <w:t>of scientific or research activities</w:t>
      </w:r>
      <w:r w:rsidRPr="0027030A">
        <w:t xml:space="preserve"> (</w:t>
      </w:r>
      <w:hyperlink r:id="rId18" w:anchor="SKPostAToZ" w:history="1">
        <w:r w:rsidR="00581E0D">
          <w:rPr>
            <w:rStyle w:val="Hyperlink"/>
          </w:rPr>
          <w:t>9</w:t>
        </w:r>
      </w:hyperlink>
      <w:r w:rsidRPr="0027030A">
        <w:t xml:space="preserve">); the results (change) that occurred because of </w:t>
      </w:r>
      <w:r w:rsidR="00340EB0" w:rsidRPr="0027030A">
        <w:t xml:space="preserve">scientific or research </w:t>
      </w:r>
      <w:r w:rsidRPr="0027030A">
        <w:t>output</w:t>
      </w:r>
      <w:r w:rsidR="00340EB0" w:rsidRPr="0027030A">
        <w:t>.</w:t>
      </w:r>
    </w:p>
    <w:p w14:paraId="555958AE" w14:textId="3C657ACD" w:rsidR="0064450C" w:rsidRPr="0027030A" w:rsidRDefault="0064450C" w:rsidP="0027030A">
      <w:r w:rsidRPr="00581E0D">
        <w:rPr>
          <w:b/>
          <w:bCs/>
          <w:i/>
          <w:iCs/>
        </w:rPr>
        <w:t xml:space="preserve">Output </w:t>
      </w:r>
      <w:r w:rsidR="0027030A" w:rsidRPr="00581E0D">
        <w:rPr>
          <w:b/>
          <w:bCs/>
          <w:i/>
          <w:iCs/>
        </w:rPr>
        <w:t>-</w:t>
      </w:r>
      <w:r w:rsidRPr="0027030A">
        <w:t xml:space="preserve"> </w:t>
      </w:r>
      <w:r w:rsidR="00E61A99">
        <w:t>T</w:t>
      </w:r>
      <w:r w:rsidRPr="0027030A">
        <w:t xml:space="preserve">he </w:t>
      </w:r>
      <w:r w:rsidR="00340EB0" w:rsidRPr="0027030A">
        <w:t xml:space="preserve">scientific or research </w:t>
      </w:r>
      <w:r w:rsidRPr="0027030A">
        <w:t>product</w:t>
      </w:r>
      <w:r w:rsidR="00340EB0" w:rsidRPr="0027030A">
        <w:t>,</w:t>
      </w:r>
      <w:r w:rsidRPr="0027030A">
        <w:t xml:space="preserve"> initiative or activity</w:t>
      </w:r>
      <w:r w:rsidR="00340EB0" w:rsidRPr="0027030A">
        <w:t>, which can lead to outcomes.</w:t>
      </w:r>
      <w:r w:rsidR="00C43271">
        <w:t xml:space="preserve">  Can be published </w:t>
      </w:r>
      <w:r w:rsidR="00581E0D">
        <w:t>results</w:t>
      </w:r>
      <w:r w:rsidR="00C43271">
        <w:t xml:space="preserve">, or other outputs for </w:t>
      </w:r>
      <w:r w:rsidR="00581E0D">
        <w:t>different</w:t>
      </w:r>
      <w:r w:rsidR="00C43271">
        <w:t xml:space="preserve"> </w:t>
      </w:r>
      <w:r w:rsidR="00581E0D">
        <w:t>audiences</w:t>
      </w:r>
      <w:r w:rsidR="00C43271">
        <w:t xml:space="preserve"> e.g., video</w:t>
      </w:r>
      <w:r w:rsidR="00581E0D">
        <w:t xml:space="preserve"> </w:t>
      </w:r>
      <w:hyperlink r:id="rId19" w:anchor="SKPostAToZ" w:history="1">
        <w:r w:rsidR="00581E0D" w:rsidRPr="00581E0D">
          <w:rPr>
            <w:rStyle w:val="Hyperlink"/>
          </w:rPr>
          <w:t>(</w:t>
        </w:r>
        <w:r w:rsidR="00581E0D">
          <w:rPr>
            <w:rStyle w:val="Hyperlink"/>
          </w:rPr>
          <w:t>9</w:t>
        </w:r>
        <w:r w:rsidR="00581E0D" w:rsidRPr="00581E0D">
          <w:rPr>
            <w:rStyle w:val="Hyperlink"/>
          </w:rPr>
          <w:t>)</w:t>
        </w:r>
      </w:hyperlink>
      <w:r w:rsidR="00C43271">
        <w:t>.</w:t>
      </w:r>
    </w:p>
    <w:p w14:paraId="56A13F10" w14:textId="4E4C2340" w:rsidR="0064450C" w:rsidRPr="0027030A" w:rsidRDefault="0064450C" w:rsidP="0027030A">
      <w:r w:rsidRPr="00581E0D">
        <w:rPr>
          <w:b/>
          <w:bCs/>
          <w:i/>
          <w:iCs/>
        </w:rPr>
        <w:t xml:space="preserve">Patient and Public Engagement </w:t>
      </w:r>
      <w:r w:rsidR="0027030A" w:rsidRPr="00581E0D">
        <w:rPr>
          <w:b/>
          <w:bCs/>
          <w:i/>
          <w:iCs/>
        </w:rPr>
        <w:t>-</w:t>
      </w:r>
      <w:r w:rsidRPr="0027030A">
        <w:t xml:space="preserve"> </w:t>
      </w:r>
      <w:r w:rsidR="00E61A99">
        <w:t>W</w:t>
      </w:r>
      <w:r w:rsidRPr="0027030A">
        <w:t>here information and knowledge about research is provided and disseminated (</w:t>
      </w:r>
      <w:hyperlink r:id="rId20" w:history="1">
        <w:r w:rsidR="00581E0D">
          <w:rPr>
            <w:rStyle w:val="Hyperlink"/>
          </w:rPr>
          <w:t>1</w:t>
        </w:r>
        <w:r w:rsidR="00581E0D">
          <w:rPr>
            <w:rStyle w:val="Hyperlink"/>
          </w:rPr>
          <w:t>0</w:t>
        </w:r>
      </w:hyperlink>
      <w:r w:rsidRPr="0027030A">
        <w:t>)</w:t>
      </w:r>
    </w:p>
    <w:p w14:paraId="26041D9A" w14:textId="1602F05B" w:rsidR="00581E0D" w:rsidRPr="0027030A" w:rsidRDefault="00581E0D" w:rsidP="00581E0D">
      <w:r w:rsidRPr="00581E0D">
        <w:rPr>
          <w:b/>
          <w:bCs/>
          <w:i/>
          <w:iCs/>
        </w:rPr>
        <w:t>Patient and Public Involvement -</w:t>
      </w:r>
      <w:r w:rsidRPr="0027030A">
        <w:t xml:space="preserve"> </w:t>
      </w:r>
      <w:r w:rsidR="00E61A99">
        <w:t>R</w:t>
      </w:r>
      <w:r w:rsidRPr="0027030A">
        <w:t>esearch being carried out with or by members of the public rather than to, about, or for them (</w:t>
      </w:r>
      <w:hyperlink r:id="rId21" w:history="1">
        <w:r>
          <w:rPr>
            <w:rStyle w:val="Hyperlink"/>
          </w:rPr>
          <w:t>10</w:t>
        </w:r>
      </w:hyperlink>
      <w:r w:rsidRPr="0027030A">
        <w:t>)</w:t>
      </w:r>
    </w:p>
    <w:p w14:paraId="02FD3E75" w14:textId="5FF50771" w:rsidR="0064450C" w:rsidRPr="0027030A" w:rsidRDefault="0064450C" w:rsidP="0027030A">
      <w:r w:rsidRPr="00581E0D">
        <w:rPr>
          <w:b/>
          <w:bCs/>
          <w:i/>
          <w:iCs/>
        </w:rPr>
        <w:t xml:space="preserve">Patient and Public Participation </w:t>
      </w:r>
      <w:r w:rsidR="0027030A" w:rsidRPr="00581E0D">
        <w:rPr>
          <w:b/>
          <w:bCs/>
          <w:i/>
          <w:iCs/>
        </w:rPr>
        <w:t>-</w:t>
      </w:r>
      <w:r w:rsidRPr="0027030A">
        <w:t xml:space="preserve"> </w:t>
      </w:r>
      <w:r w:rsidR="00E61A99">
        <w:t>W</w:t>
      </w:r>
      <w:r w:rsidRPr="0027030A">
        <w:t xml:space="preserve">here people take part in a research study (e.g., completing a questionnaire, participating in a focus group or recruited into a </w:t>
      </w:r>
      <w:r w:rsidR="00340EB0" w:rsidRPr="0027030A">
        <w:t>study</w:t>
      </w:r>
      <w:r w:rsidRPr="0027030A">
        <w:t>) (</w:t>
      </w:r>
      <w:hyperlink r:id="rId22" w:history="1">
        <w:r w:rsidR="00581E0D">
          <w:rPr>
            <w:rStyle w:val="Hyperlink"/>
          </w:rPr>
          <w:t>10</w:t>
        </w:r>
      </w:hyperlink>
      <w:r w:rsidRPr="0027030A">
        <w:t>)</w:t>
      </w:r>
    </w:p>
    <w:p w14:paraId="04EF70CD" w14:textId="572CE446" w:rsidR="00340EB0" w:rsidRPr="0027030A" w:rsidRDefault="007F24ED" w:rsidP="0027030A">
      <w:r w:rsidRPr="00F56B0B">
        <w:rPr>
          <w:b/>
          <w:bCs/>
          <w:i/>
          <w:iCs/>
        </w:rPr>
        <w:t xml:space="preserve">Stakeholder </w:t>
      </w:r>
      <w:r w:rsidR="00340EB0" w:rsidRPr="00F56B0B">
        <w:rPr>
          <w:b/>
          <w:bCs/>
          <w:i/>
          <w:iCs/>
        </w:rPr>
        <w:t>-</w:t>
      </w:r>
      <w:r w:rsidRPr="0027030A">
        <w:t xml:space="preserve"> </w:t>
      </w:r>
      <w:r w:rsidR="00E61A99">
        <w:t>P</w:t>
      </w:r>
      <w:r w:rsidRPr="0027030A">
        <w:t xml:space="preserve">eople or </w:t>
      </w:r>
      <w:proofErr w:type="spellStart"/>
      <w:r w:rsidRPr="0027030A">
        <w:t>organisations</w:t>
      </w:r>
      <w:proofErr w:type="spellEnd"/>
      <w:r w:rsidRPr="0027030A">
        <w:t xml:space="preserve"> who also have an interest in the</w:t>
      </w:r>
      <w:r w:rsidR="00340EB0" w:rsidRPr="0027030A">
        <w:t xml:space="preserve"> scientific or research findings</w:t>
      </w:r>
      <w:r w:rsidRPr="0027030A">
        <w:t>, and who can help disseminate the findings</w:t>
      </w:r>
      <w:r w:rsidR="00340EB0" w:rsidRPr="0027030A">
        <w:t>.   Stakeholders may be the same as end users or beneficiaries or may be another group) (</w:t>
      </w:r>
      <w:hyperlink r:id="rId23" w:history="1">
        <w:r w:rsidR="00581E0D">
          <w:rPr>
            <w:rStyle w:val="Hyperlink"/>
          </w:rPr>
          <w:t>1</w:t>
        </w:r>
        <w:r w:rsidR="00581E0D">
          <w:rPr>
            <w:rStyle w:val="Hyperlink"/>
          </w:rPr>
          <w:t>1</w:t>
        </w:r>
      </w:hyperlink>
      <w:r w:rsidR="00340EB0" w:rsidRPr="0027030A">
        <w:t>)</w:t>
      </w:r>
    </w:p>
    <w:p w14:paraId="3B83FC5D" w14:textId="2BAC3D63" w:rsidR="0064450C" w:rsidRPr="0027030A" w:rsidRDefault="00A8530C" w:rsidP="0027030A">
      <w:r w:rsidRPr="00A8530C">
        <w:rPr>
          <w:b/>
          <w:bCs/>
          <w:i/>
          <w:iCs/>
        </w:rPr>
        <w:t>Stakeholder Mapping -</w:t>
      </w:r>
      <w:r>
        <w:t xml:space="preserve"> </w:t>
      </w:r>
      <w:r w:rsidR="00E61A99">
        <w:t>T</w:t>
      </w:r>
      <w:r w:rsidR="0064450C" w:rsidRPr="0027030A">
        <w:t xml:space="preserve">he process of identifying and </w:t>
      </w:r>
      <w:r w:rsidR="00340EB0" w:rsidRPr="0027030A">
        <w:t>prioritizing</w:t>
      </w:r>
      <w:r w:rsidR="0064450C" w:rsidRPr="0027030A">
        <w:t xml:space="preserve"> stakeholders by </w:t>
      </w:r>
      <w:proofErr w:type="spellStart"/>
      <w:r w:rsidR="0064450C" w:rsidRPr="0027030A">
        <w:t>analysing</w:t>
      </w:r>
      <w:proofErr w:type="spellEnd"/>
      <w:r w:rsidR="0064450C" w:rsidRPr="0027030A">
        <w:t xml:space="preserve"> their influence and interest</w:t>
      </w:r>
      <w:r w:rsidR="0027030A">
        <w:t>.</w:t>
      </w:r>
    </w:p>
    <w:p w14:paraId="0A8DF9E7" w14:textId="77777777" w:rsidR="0064450C" w:rsidRPr="0027030A" w:rsidRDefault="0064450C" w:rsidP="0027030A"/>
    <w:sectPr w:rsidR="0064450C" w:rsidRPr="0027030A" w:rsidSect="00340EB0">
      <w:footerReference w:type="default" r:id="rId2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67592" w14:textId="77777777" w:rsidR="00340EB0" w:rsidRDefault="00340EB0" w:rsidP="00340EB0">
      <w:pPr>
        <w:spacing w:after="0" w:line="240" w:lineRule="auto"/>
      </w:pPr>
      <w:r>
        <w:separator/>
      </w:r>
    </w:p>
  </w:endnote>
  <w:endnote w:type="continuationSeparator" w:id="0">
    <w:p w14:paraId="240D22C6" w14:textId="77777777" w:rsidR="00340EB0" w:rsidRDefault="00340EB0" w:rsidP="00340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672877190"/>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5B7E8F63" w14:textId="3ECB871F" w:rsidR="00340EB0" w:rsidRPr="00340EB0" w:rsidRDefault="00340EB0">
            <w:pPr>
              <w:pStyle w:val="Footer"/>
              <w:jc w:val="center"/>
              <w:rPr>
                <w:sz w:val="20"/>
                <w:szCs w:val="20"/>
              </w:rPr>
            </w:pPr>
            <w:r w:rsidRPr="00340EB0">
              <w:rPr>
                <w:sz w:val="20"/>
                <w:szCs w:val="20"/>
              </w:rPr>
              <w:t xml:space="preserve">Page </w:t>
            </w:r>
            <w:r w:rsidRPr="00340EB0">
              <w:rPr>
                <w:b/>
                <w:bCs/>
                <w:sz w:val="20"/>
                <w:szCs w:val="20"/>
              </w:rPr>
              <w:fldChar w:fldCharType="begin"/>
            </w:r>
            <w:r w:rsidRPr="00340EB0">
              <w:rPr>
                <w:b/>
                <w:bCs/>
                <w:sz w:val="20"/>
                <w:szCs w:val="20"/>
              </w:rPr>
              <w:instrText xml:space="preserve"> PAGE </w:instrText>
            </w:r>
            <w:r w:rsidRPr="00340EB0">
              <w:rPr>
                <w:b/>
                <w:bCs/>
                <w:sz w:val="20"/>
                <w:szCs w:val="20"/>
              </w:rPr>
              <w:fldChar w:fldCharType="separate"/>
            </w:r>
            <w:r w:rsidRPr="00340EB0">
              <w:rPr>
                <w:b/>
                <w:bCs/>
                <w:noProof/>
                <w:sz w:val="20"/>
                <w:szCs w:val="20"/>
              </w:rPr>
              <w:t>2</w:t>
            </w:r>
            <w:r w:rsidRPr="00340EB0">
              <w:rPr>
                <w:b/>
                <w:bCs/>
                <w:sz w:val="20"/>
                <w:szCs w:val="20"/>
              </w:rPr>
              <w:fldChar w:fldCharType="end"/>
            </w:r>
            <w:r w:rsidRPr="00340EB0">
              <w:rPr>
                <w:sz w:val="20"/>
                <w:szCs w:val="20"/>
              </w:rPr>
              <w:t xml:space="preserve"> of </w:t>
            </w:r>
            <w:r w:rsidRPr="00340EB0">
              <w:rPr>
                <w:b/>
                <w:bCs/>
                <w:sz w:val="20"/>
                <w:szCs w:val="20"/>
              </w:rPr>
              <w:fldChar w:fldCharType="begin"/>
            </w:r>
            <w:r w:rsidRPr="00340EB0">
              <w:rPr>
                <w:b/>
                <w:bCs/>
                <w:sz w:val="20"/>
                <w:szCs w:val="20"/>
              </w:rPr>
              <w:instrText xml:space="preserve"> NUMPAGES  </w:instrText>
            </w:r>
            <w:r w:rsidRPr="00340EB0">
              <w:rPr>
                <w:b/>
                <w:bCs/>
                <w:sz w:val="20"/>
                <w:szCs w:val="20"/>
              </w:rPr>
              <w:fldChar w:fldCharType="separate"/>
            </w:r>
            <w:r w:rsidRPr="00340EB0">
              <w:rPr>
                <w:b/>
                <w:bCs/>
                <w:noProof/>
                <w:sz w:val="20"/>
                <w:szCs w:val="20"/>
              </w:rPr>
              <w:t>2</w:t>
            </w:r>
            <w:r w:rsidRPr="00340EB0">
              <w:rPr>
                <w:b/>
                <w:bCs/>
                <w:sz w:val="20"/>
                <w:szCs w:val="20"/>
              </w:rPr>
              <w:fldChar w:fldCharType="end"/>
            </w:r>
            <w:r>
              <w:rPr>
                <w:b/>
                <w:bCs/>
                <w:sz w:val="20"/>
                <w:szCs w:val="20"/>
              </w:rPr>
              <w:t xml:space="preserve"> </w:t>
            </w:r>
            <w:r>
              <w:rPr>
                <w:b/>
                <w:bCs/>
                <w:sz w:val="20"/>
                <w:szCs w:val="20"/>
              </w:rPr>
              <w:tab/>
            </w:r>
            <w:r>
              <w:rPr>
                <w:b/>
                <w:bCs/>
                <w:sz w:val="20"/>
                <w:szCs w:val="20"/>
              </w:rPr>
              <w:tab/>
              <w:t>v</w:t>
            </w:r>
            <w:r w:rsidR="00286F80">
              <w:rPr>
                <w:b/>
                <w:bCs/>
                <w:sz w:val="20"/>
                <w:szCs w:val="20"/>
              </w:rPr>
              <w:t>2</w:t>
            </w:r>
            <w:r>
              <w:rPr>
                <w:b/>
                <w:bCs/>
                <w:sz w:val="20"/>
                <w:szCs w:val="20"/>
              </w:rPr>
              <w:t xml:space="preserve">.  </w:t>
            </w:r>
            <w:r w:rsidR="00286F80">
              <w:rPr>
                <w:b/>
                <w:bCs/>
                <w:sz w:val="20"/>
                <w:szCs w:val="20"/>
              </w:rPr>
              <w:t>November</w:t>
            </w:r>
            <w:r>
              <w:rPr>
                <w:b/>
                <w:bCs/>
                <w:sz w:val="20"/>
                <w:szCs w:val="20"/>
              </w:rPr>
              <w:t xml:space="preserve"> 202</w:t>
            </w:r>
            <w:r w:rsidR="00286F80">
              <w:rPr>
                <w:b/>
                <w:bCs/>
                <w:sz w:val="20"/>
                <w:szCs w:val="20"/>
              </w:rPr>
              <w:t>5</w:t>
            </w:r>
          </w:p>
        </w:sdtContent>
      </w:sdt>
    </w:sdtContent>
  </w:sdt>
  <w:p w14:paraId="2BE886A5" w14:textId="77777777" w:rsidR="00340EB0" w:rsidRDefault="00340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03043" w14:textId="77777777" w:rsidR="00340EB0" w:rsidRDefault="00340EB0" w:rsidP="00340EB0">
      <w:pPr>
        <w:spacing w:after="0" w:line="240" w:lineRule="auto"/>
      </w:pPr>
      <w:r>
        <w:separator/>
      </w:r>
    </w:p>
  </w:footnote>
  <w:footnote w:type="continuationSeparator" w:id="0">
    <w:p w14:paraId="788A2249" w14:textId="77777777" w:rsidR="00340EB0" w:rsidRDefault="00340EB0" w:rsidP="00340E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B5A"/>
    <w:rsid w:val="000D47EE"/>
    <w:rsid w:val="0016460F"/>
    <w:rsid w:val="0024319B"/>
    <w:rsid w:val="0027030A"/>
    <w:rsid w:val="00286F80"/>
    <w:rsid w:val="00340EB0"/>
    <w:rsid w:val="004F6867"/>
    <w:rsid w:val="00581E0D"/>
    <w:rsid w:val="0064450C"/>
    <w:rsid w:val="006D1B5A"/>
    <w:rsid w:val="0074408F"/>
    <w:rsid w:val="007F24ED"/>
    <w:rsid w:val="0094457A"/>
    <w:rsid w:val="00A5240E"/>
    <w:rsid w:val="00A8530C"/>
    <w:rsid w:val="00C43271"/>
    <w:rsid w:val="00E61A99"/>
    <w:rsid w:val="00F3543D"/>
    <w:rsid w:val="00F374FB"/>
    <w:rsid w:val="00F56B0B"/>
    <w:rsid w:val="00FA3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078D"/>
  <w15:chartTrackingRefBased/>
  <w15:docId w15:val="{D32BB26C-C4A0-4876-A661-F5268CD6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D1B5A"/>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unhideWhenUsed/>
    <w:qFormat/>
    <w:rsid w:val="006445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1B5A"/>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6D1B5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6D1B5A"/>
    <w:rPr>
      <w:i/>
      <w:iCs/>
    </w:rPr>
  </w:style>
  <w:style w:type="character" w:styleId="Strong">
    <w:name w:val="Strong"/>
    <w:basedOn w:val="DefaultParagraphFont"/>
    <w:uiPriority w:val="22"/>
    <w:qFormat/>
    <w:rsid w:val="006D1B5A"/>
    <w:rPr>
      <w:b/>
      <w:bCs/>
    </w:rPr>
  </w:style>
  <w:style w:type="character" w:styleId="Hyperlink">
    <w:name w:val="Hyperlink"/>
    <w:basedOn w:val="DefaultParagraphFont"/>
    <w:uiPriority w:val="99"/>
    <w:unhideWhenUsed/>
    <w:rsid w:val="006D1B5A"/>
    <w:rPr>
      <w:color w:val="0000FF"/>
      <w:u w:val="single"/>
    </w:rPr>
  </w:style>
  <w:style w:type="character" w:customStyle="1" w:styleId="Heading3Char">
    <w:name w:val="Heading 3 Char"/>
    <w:basedOn w:val="DefaultParagraphFont"/>
    <w:link w:val="Heading3"/>
    <w:uiPriority w:val="9"/>
    <w:rsid w:val="0064450C"/>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A5240E"/>
    <w:rPr>
      <w:color w:val="605E5C"/>
      <w:shd w:val="clear" w:color="auto" w:fill="E1DFDD"/>
    </w:rPr>
  </w:style>
  <w:style w:type="character" w:styleId="FollowedHyperlink">
    <w:name w:val="FollowedHyperlink"/>
    <w:basedOn w:val="DefaultParagraphFont"/>
    <w:uiPriority w:val="99"/>
    <w:semiHidden/>
    <w:unhideWhenUsed/>
    <w:rsid w:val="004F6867"/>
    <w:rPr>
      <w:color w:val="954F72" w:themeColor="followedHyperlink"/>
      <w:u w:val="single"/>
    </w:rPr>
  </w:style>
  <w:style w:type="paragraph" w:styleId="Header">
    <w:name w:val="header"/>
    <w:basedOn w:val="Normal"/>
    <w:link w:val="HeaderChar"/>
    <w:uiPriority w:val="99"/>
    <w:unhideWhenUsed/>
    <w:rsid w:val="00340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EB0"/>
  </w:style>
  <w:style w:type="paragraph" w:styleId="Footer">
    <w:name w:val="footer"/>
    <w:basedOn w:val="Normal"/>
    <w:link w:val="FooterChar"/>
    <w:uiPriority w:val="99"/>
    <w:unhideWhenUsed/>
    <w:rsid w:val="00340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41504">
      <w:bodyDiv w:val="1"/>
      <w:marLeft w:val="0"/>
      <w:marRight w:val="0"/>
      <w:marTop w:val="0"/>
      <w:marBottom w:val="0"/>
      <w:divBdr>
        <w:top w:val="none" w:sz="0" w:space="0" w:color="auto"/>
        <w:left w:val="none" w:sz="0" w:space="0" w:color="auto"/>
        <w:bottom w:val="none" w:sz="0" w:space="0" w:color="auto"/>
        <w:right w:val="none" w:sz="0" w:space="0" w:color="auto"/>
      </w:divBdr>
    </w:div>
    <w:div w:id="738596615">
      <w:bodyDiv w:val="1"/>
      <w:marLeft w:val="0"/>
      <w:marRight w:val="0"/>
      <w:marTop w:val="0"/>
      <w:marBottom w:val="0"/>
      <w:divBdr>
        <w:top w:val="none" w:sz="0" w:space="0" w:color="auto"/>
        <w:left w:val="none" w:sz="0" w:space="0" w:color="auto"/>
        <w:bottom w:val="none" w:sz="0" w:space="0" w:color="auto"/>
        <w:right w:val="none" w:sz="0" w:space="0" w:color="auto"/>
      </w:divBdr>
    </w:div>
    <w:div w:id="882987323">
      <w:bodyDiv w:val="1"/>
      <w:marLeft w:val="0"/>
      <w:marRight w:val="0"/>
      <w:marTop w:val="0"/>
      <w:marBottom w:val="0"/>
      <w:divBdr>
        <w:top w:val="none" w:sz="0" w:space="0" w:color="auto"/>
        <w:left w:val="none" w:sz="0" w:space="0" w:color="auto"/>
        <w:bottom w:val="none" w:sz="0" w:space="0" w:color="auto"/>
        <w:right w:val="none" w:sz="0" w:space="0" w:color="auto"/>
      </w:divBdr>
    </w:div>
    <w:div w:id="1064572551">
      <w:bodyDiv w:val="1"/>
      <w:marLeft w:val="0"/>
      <w:marRight w:val="0"/>
      <w:marTop w:val="0"/>
      <w:marBottom w:val="0"/>
      <w:divBdr>
        <w:top w:val="none" w:sz="0" w:space="0" w:color="auto"/>
        <w:left w:val="none" w:sz="0" w:space="0" w:color="auto"/>
        <w:bottom w:val="none" w:sz="0" w:space="0" w:color="auto"/>
        <w:right w:val="none" w:sz="0" w:space="0" w:color="auto"/>
      </w:divBdr>
    </w:div>
    <w:div w:id="1194342591">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mchealthservres.biomedcentral.com/articles/10.1186/s12913-022-08079-y" TargetMode="External"/><Relationship Id="rId13" Type="http://schemas.openxmlformats.org/officeDocument/2006/relationships/hyperlink" Target="https://bpb-eu-w2.wpmucdn.com/blogs.bristol.ac.uk/dist/3/834/files/2021/11/KM-comms-PPI-Table-23.2.21-1.pdf" TargetMode="External"/><Relationship Id="rId18" Type="http://schemas.openxmlformats.org/officeDocument/2006/relationships/hyperlink" Target="https://www.nihr.ac.uk/glossary/?letter=O"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nihr.ac.uk/documents/briefing-notes-for-researchers-public-involvement-in-nhs-health-and-social-care-research/27371" TargetMode="External"/><Relationship Id="rId7" Type="http://schemas.openxmlformats.org/officeDocument/2006/relationships/image" Target="media/image1.jpeg"/><Relationship Id="rId12" Type="http://schemas.openxmlformats.org/officeDocument/2006/relationships/hyperlink" Target="https://www.england.nhs.uk/improvement-hub/wp-content/uploads/sites/44/2015/08/learning-handbook-communities-of-practice.pdf" TargetMode="External"/><Relationship Id="rId17" Type="http://schemas.openxmlformats.org/officeDocument/2006/relationships/hyperlink" Target="https://researchimpactacademy.com/blog/lost-and-confused-in-translatio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searchimpactacademy.com/blog/lost-and-confused-in-translation/" TargetMode="External"/><Relationship Id="rId20" Type="http://schemas.openxmlformats.org/officeDocument/2006/relationships/hyperlink" Target="https://www.nihr.ac.uk/documents/briefing-notes-for-researchers-public-involvement-in-nhs-health-and-social-care-research/2737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pb-eu-w2.wpmucdn.com/blogs.bristol.ac.uk/dist/3/834/files/2021/11/KM-comms-PPI-Table-23.2.21-1.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researchimpactacademy.com/blog/lost-and-confused-in-translation/" TargetMode="External"/><Relationship Id="rId23" Type="http://schemas.openxmlformats.org/officeDocument/2006/relationships/hyperlink" Target="https://www.york.ac.uk/media/staffhome/research/documents/researchimpact/Definitions%20infographic.pdf" TargetMode="External"/><Relationship Id="rId10" Type="http://schemas.openxmlformats.org/officeDocument/2006/relationships/hyperlink" Target="https://bmchealthservres.biomedcentral.com/articles/10.1186/s12913-022-08079-y" TargetMode="External"/><Relationship Id="rId19" Type="http://schemas.openxmlformats.org/officeDocument/2006/relationships/hyperlink" Target="https://www.nihr.ac.uk/about-us/glossary.htm?letter=O" TargetMode="External"/><Relationship Id="rId4" Type="http://schemas.openxmlformats.org/officeDocument/2006/relationships/webSettings" Target="webSettings.xml"/><Relationship Id="rId9" Type="http://schemas.openxmlformats.org/officeDocument/2006/relationships/hyperlink" Target="https://bmchealthservres.biomedcentral.com/articles/10.1186/s12913-022-08079-y" TargetMode="External"/><Relationship Id="rId14" Type="http://schemas.openxmlformats.org/officeDocument/2006/relationships/hyperlink" Target="https://ctb.ku.edu/en/table-of-contents/evaluate/evaluate-community-initiatives/measure-success/main" TargetMode="External"/><Relationship Id="rId22" Type="http://schemas.openxmlformats.org/officeDocument/2006/relationships/hyperlink" Target="https://www.nihr.ac.uk/documents/briefing-notes-for-researchers-public-involvement-in-nhs-health-and-social-care-research/27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BB780-52C1-40CB-BF75-38374AE18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UK Health Security Agency</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Broom</dc:creator>
  <cp:keywords/>
  <dc:description/>
  <cp:lastModifiedBy>Kerry Broom</cp:lastModifiedBy>
  <cp:revision>3</cp:revision>
  <cp:lastPrinted>2024-07-22T11:05:00Z</cp:lastPrinted>
  <dcterms:created xsi:type="dcterms:W3CDTF">2025-11-27T14:10:00Z</dcterms:created>
  <dcterms:modified xsi:type="dcterms:W3CDTF">2025-11-27T14:15:00Z</dcterms:modified>
</cp:coreProperties>
</file>