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EB0A2" w14:textId="000FDB0B" w:rsidR="00DD41D8" w:rsidRPr="006F5E4A" w:rsidRDefault="005A065D" w:rsidP="00493BA1">
      <w:pPr>
        <w:jc w:val="both"/>
        <w:rPr>
          <w:rFonts w:ascii="Arial" w:hAnsi="Arial" w:cs="Arial"/>
          <w:b/>
          <w:bCs/>
        </w:rPr>
      </w:pPr>
      <w:r w:rsidRPr="006F5E4A">
        <w:rPr>
          <w:rFonts w:ascii="Arial" w:hAnsi="Arial" w:cs="Arial"/>
          <w:b/>
          <w:bCs/>
        </w:rPr>
        <w:t>Disruptive application of breath analysis for the early detection of diseases</w:t>
      </w:r>
    </w:p>
    <w:p w14:paraId="3798F107" w14:textId="77777777" w:rsidR="002073DC" w:rsidRPr="006F5E4A" w:rsidRDefault="002073DC" w:rsidP="00493BA1">
      <w:pPr>
        <w:jc w:val="both"/>
        <w:rPr>
          <w:rFonts w:ascii="Arial" w:hAnsi="Arial" w:cs="Arial"/>
        </w:rPr>
      </w:pPr>
    </w:p>
    <w:p w14:paraId="5CA7E6CB" w14:textId="5B998CE5" w:rsidR="002073DC" w:rsidRPr="006F5E4A" w:rsidRDefault="002073DC" w:rsidP="00493BA1">
      <w:pPr>
        <w:jc w:val="both"/>
        <w:rPr>
          <w:rFonts w:ascii="Arial" w:hAnsi="Arial" w:cs="Arial"/>
        </w:rPr>
      </w:pPr>
      <w:r w:rsidRPr="006F5E4A">
        <w:rPr>
          <w:rFonts w:ascii="Arial" w:hAnsi="Arial" w:cs="Arial"/>
          <w:b/>
          <w:bCs/>
        </w:rPr>
        <w:t>Application deadline</w:t>
      </w:r>
      <w:r w:rsidRPr="006F5E4A">
        <w:rPr>
          <w:rFonts w:ascii="Arial" w:hAnsi="Arial" w:cs="Arial"/>
        </w:rPr>
        <w:t xml:space="preserve">: </w:t>
      </w:r>
      <w:r w:rsidR="00497946">
        <w:rPr>
          <w:rFonts w:ascii="Arial" w:hAnsi="Arial" w:cs="Arial"/>
        </w:rPr>
        <w:t>6</w:t>
      </w:r>
      <w:r w:rsidR="00497946" w:rsidRPr="00497946">
        <w:rPr>
          <w:rFonts w:ascii="Arial" w:hAnsi="Arial" w:cs="Arial"/>
          <w:vertAlign w:val="superscript"/>
        </w:rPr>
        <w:t>th</w:t>
      </w:r>
      <w:r w:rsidR="00497946">
        <w:rPr>
          <w:rFonts w:ascii="Arial" w:hAnsi="Arial" w:cs="Arial"/>
        </w:rPr>
        <w:t xml:space="preserve"> October 2026 5pm </w:t>
      </w:r>
    </w:p>
    <w:p w14:paraId="65B2E46D" w14:textId="1EEDDF69" w:rsidR="000D6D12" w:rsidRPr="006F5E4A" w:rsidRDefault="002073DC" w:rsidP="00493BA1">
      <w:pPr>
        <w:jc w:val="both"/>
        <w:rPr>
          <w:rFonts w:ascii="Arial" w:hAnsi="Arial" w:cs="Arial"/>
        </w:rPr>
      </w:pPr>
      <w:r w:rsidRPr="006F5E4A">
        <w:rPr>
          <w:rFonts w:ascii="Arial" w:hAnsi="Arial" w:cs="Arial"/>
          <w:b/>
          <w:bCs/>
        </w:rPr>
        <w:t>Start Date</w:t>
      </w:r>
      <w:r w:rsidRPr="006F5E4A">
        <w:rPr>
          <w:rFonts w:ascii="Arial" w:hAnsi="Arial" w:cs="Arial"/>
        </w:rPr>
        <w:t xml:space="preserve">: </w:t>
      </w:r>
      <w:r w:rsidR="00493BA1">
        <w:rPr>
          <w:rFonts w:ascii="Arial" w:hAnsi="Arial" w:cs="Arial"/>
        </w:rPr>
        <w:t>January</w:t>
      </w:r>
      <w:r w:rsidRPr="006F5E4A">
        <w:rPr>
          <w:rFonts w:ascii="Arial" w:hAnsi="Arial" w:cs="Arial"/>
        </w:rPr>
        <w:t xml:space="preserve"> 202</w:t>
      </w:r>
      <w:r w:rsidR="00493BA1">
        <w:rPr>
          <w:rFonts w:ascii="Arial" w:hAnsi="Arial" w:cs="Arial"/>
        </w:rPr>
        <w:t>7</w:t>
      </w:r>
    </w:p>
    <w:p w14:paraId="659A06E6" w14:textId="6D28FDC1" w:rsidR="000D6D12" w:rsidRPr="006F5E4A" w:rsidRDefault="002073DC" w:rsidP="00493BA1">
      <w:pPr>
        <w:jc w:val="both"/>
        <w:rPr>
          <w:rFonts w:ascii="Arial" w:eastAsia="Times New Roman" w:hAnsi="Arial" w:cs="Arial"/>
          <w:color w:val="161515"/>
          <w:lang w:eastAsia="en-GB"/>
        </w:rPr>
      </w:pPr>
      <w:r w:rsidRPr="006F5E4A">
        <w:rPr>
          <w:rFonts w:ascii="Arial" w:hAnsi="Arial" w:cs="Arial"/>
          <w:b/>
          <w:bCs/>
        </w:rPr>
        <w:t>Supervisors</w:t>
      </w:r>
      <w:r w:rsidRPr="006F5E4A">
        <w:rPr>
          <w:rFonts w:ascii="Arial" w:hAnsi="Arial" w:cs="Arial"/>
        </w:rPr>
        <w:t xml:space="preserve">: </w:t>
      </w:r>
      <w:r w:rsidR="000D6D12" w:rsidRPr="006F5E4A">
        <w:rPr>
          <w:rFonts w:ascii="Arial" w:eastAsia="Times New Roman" w:hAnsi="Arial" w:cs="Arial"/>
          <w:color w:val="161515"/>
          <w:lang w:eastAsia="en-GB"/>
        </w:rPr>
        <w:t>Professor George Hanna (Imperial College London), Dr David Worton (NPL)</w:t>
      </w:r>
    </w:p>
    <w:p w14:paraId="32FE2E66" w14:textId="01679E6F" w:rsidR="00493BA1" w:rsidRPr="006F5E4A" w:rsidRDefault="00493BA1" w:rsidP="00493BA1">
      <w:pPr>
        <w:shd w:val="clear" w:color="auto" w:fill="FFFFFF" w:themeFill="background1"/>
        <w:spacing w:beforeAutospacing="1" w:after="0" w:afterAutospacing="1" w:line="240" w:lineRule="auto"/>
        <w:jc w:val="both"/>
        <w:textAlignment w:val="baseline"/>
        <w:rPr>
          <w:rFonts w:ascii="Arial" w:eastAsia="Times New Roman" w:hAnsi="Arial" w:cs="Arial"/>
          <w:color w:val="161515"/>
          <w:lang w:eastAsia="en-GB"/>
        </w:rPr>
      </w:pPr>
      <w:r w:rsidRPr="00493BA1">
        <w:rPr>
          <w:rFonts w:ascii="Arial" w:eastAsia="Times New Roman" w:hAnsi="Arial" w:cs="Arial"/>
          <w:color w:val="161515"/>
          <w:lang w:eastAsia="en-GB"/>
        </w:rPr>
        <w:t xml:space="preserve">An opportunity has arisen for a </w:t>
      </w:r>
      <w:r>
        <w:rPr>
          <w:rFonts w:ascii="Arial" w:eastAsia="Times New Roman" w:hAnsi="Arial" w:cs="Arial"/>
          <w:color w:val="161515"/>
          <w:lang w:eastAsia="en-GB"/>
        </w:rPr>
        <w:t>4-year</w:t>
      </w:r>
      <w:r w:rsidRPr="00493BA1">
        <w:rPr>
          <w:rFonts w:ascii="Arial" w:eastAsia="Times New Roman" w:hAnsi="Arial" w:cs="Arial"/>
          <w:color w:val="161515"/>
          <w:lang w:eastAsia="en-GB"/>
        </w:rPr>
        <w:t xml:space="preserve"> PhD studentship within the Department of Surgery and Cancer at Imperial College London funded by </w:t>
      </w:r>
      <w:r>
        <w:rPr>
          <w:rFonts w:ascii="Arial" w:eastAsia="Times New Roman" w:hAnsi="Arial" w:cs="Arial"/>
          <w:color w:val="161515"/>
          <w:lang w:eastAsia="en-GB"/>
        </w:rPr>
        <w:t xml:space="preserve">the </w:t>
      </w:r>
      <w:r w:rsidRPr="00493BA1">
        <w:rPr>
          <w:rFonts w:ascii="Arial" w:eastAsia="Times New Roman" w:hAnsi="Arial" w:cs="Arial"/>
          <w:color w:val="161515"/>
          <w:lang w:eastAsia="en-GB"/>
        </w:rPr>
        <w:t>EPSRC Industrial Doctoral Landscape Awards (IDLA)</w:t>
      </w:r>
      <w:r>
        <w:rPr>
          <w:rFonts w:ascii="Arial" w:eastAsia="Times New Roman" w:hAnsi="Arial" w:cs="Arial"/>
          <w:color w:val="161515"/>
          <w:lang w:eastAsia="en-GB"/>
        </w:rPr>
        <w:t>.</w:t>
      </w:r>
    </w:p>
    <w:p w14:paraId="49B00893" w14:textId="7C2C0BDE" w:rsidR="004B1A3C" w:rsidRPr="006F5E4A" w:rsidRDefault="004B1A3C" w:rsidP="00493BA1">
      <w:pPr>
        <w:shd w:val="clear" w:color="auto" w:fill="FFFFFF" w:themeFill="background1"/>
        <w:spacing w:beforeAutospacing="1" w:after="0" w:afterAutospacing="1" w:line="240" w:lineRule="auto"/>
        <w:jc w:val="both"/>
        <w:textAlignment w:val="baseline"/>
        <w:rPr>
          <w:rFonts w:ascii="Arial" w:eastAsia="Times New Roman" w:hAnsi="Arial" w:cs="Arial"/>
          <w:color w:val="161515"/>
          <w:lang w:eastAsia="en-GB"/>
        </w:rPr>
      </w:pPr>
      <w:r w:rsidRPr="006F5E4A">
        <w:rPr>
          <w:rFonts w:ascii="Arial" w:eastAsia="Times New Roman" w:hAnsi="Arial" w:cs="Arial"/>
          <w:color w:val="161515"/>
          <w:lang w:eastAsia="en-GB"/>
        </w:rPr>
        <w:t xml:space="preserve">Project </w:t>
      </w:r>
    </w:p>
    <w:p w14:paraId="60A72659" w14:textId="3C593DB1" w:rsidR="00D52124" w:rsidRPr="006F5E4A" w:rsidRDefault="00D52124" w:rsidP="00493BA1">
      <w:pPr>
        <w:shd w:val="clear" w:color="auto" w:fill="FFFFFF"/>
        <w:spacing w:before="100" w:beforeAutospacing="1" w:after="100" w:afterAutospacing="1" w:line="240" w:lineRule="auto"/>
        <w:jc w:val="both"/>
        <w:textAlignment w:val="baseline"/>
        <w:rPr>
          <w:rFonts w:ascii="Arial" w:eastAsia="Times New Roman" w:hAnsi="Arial" w:cs="Arial"/>
          <w:color w:val="161515"/>
          <w:lang w:eastAsia="en-GB"/>
        </w:rPr>
      </w:pPr>
      <w:r w:rsidRPr="006F5E4A">
        <w:rPr>
          <w:rFonts w:ascii="Arial" w:eastAsia="Times New Roman" w:hAnsi="Arial" w:cs="Arial"/>
          <w:color w:val="161515"/>
          <w:lang w:eastAsia="en-GB"/>
        </w:rPr>
        <w:t xml:space="preserve">This project is an Industrial-Case studentship based in the </w:t>
      </w:r>
      <w:r w:rsidR="00D91676" w:rsidRPr="006F5E4A">
        <w:rPr>
          <w:rFonts w:ascii="Arial" w:eastAsia="Times New Roman" w:hAnsi="Arial" w:cs="Arial"/>
          <w:color w:val="161515"/>
          <w:lang w:eastAsia="en-GB"/>
        </w:rPr>
        <w:t xml:space="preserve">Cancer and Surgery </w:t>
      </w:r>
      <w:r w:rsidRPr="006F5E4A">
        <w:rPr>
          <w:rFonts w:ascii="Arial" w:eastAsia="Times New Roman" w:hAnsi="Arial" w:cs="Arial"/>
          <w:color w:val="161515"/>
          <w:lang w:eastAsia="en-GB"/>
        </w:rPr>
        <w:t>department at Imperial College London</w:t>
      </w:r>
      <w:r w:rsidR="00D91676" w:rsidRPr="006F5E4A">
        <w:rPr>
          <w:rFonts w:ascii="Arial" w:eastAsia="Times New Roman" w:hAnsi="Arial" w:cs="Arial"/>
          <w:color w:val="161515"/>
          <w:lang w:eastAsia="en-GB"/>
        </w:rPr>
        <w:t xml:space="preserve"> in partnership with </w:t>
      </w:r>
      <w:r w:rsidRPr="006F5E4A">
        <w:rPr>
          <w:rFonts w:ascii="Arial" w:eastAsia="Times New Roman" w:hAnsi="Arial" w:cs="Arial"/>
          <w:color w:val="161515"/>
          <w:lang w:eastAsia="en-GB"/>
        </w:rPr>
        <w:t>the National Physical Laboratory (NPL).</w:t>
      </w:r>
    </w:p>
    <w:p w14:paraId="78EBF2BD" w14:textId="39E37103" w:rsidR="00A30B75" w:rsidRPr="006F5E4A" w:rsidRDefault="00A524D4" w:rsidP="00493BA1">
      <w:pPr>
        <w:jc w:val="both"/>
        <w:rPr>
          <w:rFonts w:ascii="Arial" w:hAnsi="Arial" w:cs="Arial"/>
          <w:color w:val="000000" w:themeColor="text1"/>
        </w:rPr>
      </w:pPr>
      <w:r w:rsidRPr="006F5E4A">
        <w:rPr>
          <w:rFonts w:ascii="Arial" w:hAnsi="Arial" w:cs="Arial"/>
          <w:color w:val="000000" w:themeColor="text1"/>
        </w:rPr>
        <w:t>The analysis of the composition of volatile organic compounds (VOCs) in exhaled human breath is a non-invasive diagnostic tool (breath test) with the potential to revolutionize the early detection of gastrointestinal cancers providing better patient outcomes while reducing healthcare costs. To enable widespread deployment of breath tests requires data confidence that comes from accurate and comparable measurements underpinned by metrology. There is a clear need for a Reference Material of exhaled human breath that simulates the compositional complexity but that is repeatable to enable sampling optimisation and to benchmark different approaches and laboratories</w:t>
      </w:r>
      <w:r w:rsidR="00725375" w:rsidRPr="006F5E4A">
        <w:rPr>
          <w:rFonts w:ascii="Arial" w:hAnsi="Arial" w:cs="Arial"/>
          <w:color w:val="000000" w:themeColor="text1"/>
        </w:rPr>
        <w:t xml:space="preserve">; </w:t>
      </w:r>
      <w:r w:rsidR="00DC248C" w:rsidRPr="006F5E4A">
        <w:rPr>
          <w:rFonts w:ascii="Arial" w:hAnsi="Arial" w:cs="Arial"/>
          <w:color w:val="000000" w:themeColor="text1"/>
        </w:rPr>
        <w:t>a prerequisite</w:t>
      </w:r>
      <w:r w:rsidR="00725375" w:rsidRPr="006F5E4A">
        <w:rPr>
          <w:rFonts w:ascii="Arial" w:hAnsi="Arial" w:cs="Arial"/>
          <w:color w:val="000000" w:themeColor="text1"/>
        </w:rPr>
        <w:t xml:space="preserve"> </w:t>
      </w:r>
      <w:r w:rsidR="00DC248C" w:rsidRPr="006F5E4A">
        <w:rPr>
          <w:rFonts w:ascii="Arial" w:hAnsi="Arial" w:cs="Arial"/>
          <w:color w:val="000000" w:themeColor="text1"/>
        </w:rPr>
        <w:t xml:space="preserve">for gaining </w:t>
      </w:r>
      <w:r w:rsidR="00725375" w:rsidRPr="006F5E4A">
        <w:rPr>
          <w:rFonts w:ascii="Arial" w:hAnsi="Arial" w:cs="Arial"/>
          <w:color w:val="000000" w:themeColor="text1"/>
        </w:rPr>
        <w:t xml:space="preserve">accreditation and </w:t>
      </w:r>
      <w:r w:rsidR="00DC248C" w:rsidRPr="006F5E4A">
        <w:rPr>
          <w:rFonts w:ascii="Arial" w:hAnsi="Arial" w:cs="Arial"/>
          <w:color w:val="000000" w:themeColor="text1"/>
        </w:rPr>
        <w:t xml:space="preserve">to enable </w:t>
      </w:r>
      <w:r w:rsidR="00725375" w:rsidRPr="006F5E4A">
        <w:rPr>
          <w:rFonts w:ascii="Arial" w:hAnsi="Arial" w:cs="Arial"/>
          <w:color w:val="000000" w:themeColor="text1"/>
        </w:rPr>
        <w:t>scale up</w:t>
      </w:r>
      <w:r w:rsidR="00DC248C" w:rsidRPr="006F5E4A">
        <w:rPr>
          <w:rFonts w:ascii="Arial" w:hAnsi="Arial" w:cs="Arial"/>
          <w:color w:val="000000" w:themeColor="text1"/>
        </w:rPr>
        <w:t xml:space="preserve"> to support UK wide breath tests</w:t>
      </w:r>
      <w:r w:rsidRPr="006F5E4A">
        <w:rPr>
          <w:rFonts w:ascii="Arial" w:hAnsi="Arial" w:cs="Arial"/>
          <w:color w:val="000000" w:themeColor="text1"/>
        </w:rPr>
        <w:t xml:space="preserve">. </w:t>
      </w:r>
    </w:p>
    <w:p w14:paraId="5438C5B1" w14:textId="6F1912C6" w:rsidR="00FB7D69" w:rsidRPr="006F5E4A" w:rsidRDefault="000F360C" w:rsidP="00493BA1">
      <w:pPr>
        <w:shd w:val="clear" w:color="auto" w:fill="FFFFFF"/>
        <w:spacing w:before="100" w:beforeAutospacing="1" w:after="100" w:afterAutospacing="1" w:line="240" w:lineRule="auto"/>
        <w:jc w:val="both"/>
        <w:textAlignment w:val="baseline"/>
        <w:rPr>
          <w:rFonts w:ascii="Arial" w:hAnsi="Arial" w:cs="Arial"/>
          <w:color w:val="000000" w:themeColor="text1"/>
        </w:rPr>
      </w:pPr>
      <w:r w:rsidRPr="006F5E4A">
        <w:rPr>
          <w:rFonts w:ascii="Arial" w:hAnsi="Arial" w:cs="Arial"/>
          <w:color w:val="000000" w:themeColor="text1"/>
        </w:rPr>
        <w:t xml:space="preserve">The student will lead the development, validation and deployment of a novel dynamic Reference Breath Material platform </w:t>
      </w:r>
      <w:r w:rsidR="00FB7D69" w:rsidRPr="006F5E4A">
        <w:rPr>
          <w:rFonts w:ascii="Arial" w:hAnsi="Arial" w:cs="Arial"/>
          <w:color w:val="000000" w:themeColor="text1"/>
        </w:rPr>
        <w:t>and demonstrate its applicability to gastrointestinal cancers where early detection is known to dramatically improve patient prognosis but will be flexible by design to be easily adapted to facilitate its future deployment for a range of different diseases.</w:t>
      </w:r>
    </w:p>
    <w:p w14:paraId="7BB82657" w14:textId="52E66329" w:rsidR="00000EFB" w:rsidRPr="006F5E4A" w:rsidRDefault="00000EFB" w:rsidP="00493BA1">
      <w:pPr>
        <w:shd w:val="clear" w:color="auto" w:fill="FFFFFF"/>
        <w:spacing w:before="100" w:beforeAutospacing="1" w:after="100" w:afterAutospacing="1" w:line="240" w:lineRule="auto"/>
        <w:jc w:val="both"/>
        <w:textAlignment w:val="baseline"/>
        <w:rPr>
          <w:rFonts w:ascii="Arial" w:eastAsia="Times New Roman" w:hAnsi="Arial" w:cs="Arial"/>
          <w:color w:val="161515"/>
          <w:lang w:eastAsia="en-GB"/>
        </w:rPr>
      </w:pPr>
      <w:r w:rsidRPr="006F5E4A">
        <w:rPr>
          <w:rFonts w:ascii="Arial" w:eastAsia="Times New Roman" w:hAnsi="Arial" w:cs="Arial"/>
          <w:color w:val="161515"/>
          <w:lang w:eastAsia="en-GB"/>
        </w:rPr>
        <w:t>The post-holder will gain experience in:</w:t>
      </w:r>
    </w:p>
    <w:p w14:paraId="39C6CFC3" w14:textId="3BCC1222" w:rsidR="00483A8D" w:rsidRPr="006F5E4A" w:rsidRDefault="00944661" w:rsidP="00493BA1">
      <w:pPr>
        <w:pStyle w:val="ListParagraph"/>
        <w:numPr>
          <w:ilvl w:val="0"/>
          <w:numId w:val="4"/>
        </w:numPr>
        <w:shd w:val="clear" w:color="auto" w:fill="FFFFFF"/>
        <w:spacing w:before="100" w:beforeAutospacing="1" w:after="100" w:afterAutospacing="1" w:line="240" w:lineRule="auto"/>
        <w:jc w:val="both"/>
        <w:textAlignment w:val="baseline"/>
        <w:rPr>
          <w:rFonts w:ascii="Arial" w:hAnsi="Arial" w:cs="Arial"/>
          <w:color w:val="000000" w:themeColor="text1"/>
        </w:rPr>
      </w:pPr>
      <w:r w:rsidRPr="006F5E4A">
        <w:rPr>
          <w:rFonts w:ascii="Arial" w:hAnsi="Arial" w:cs="Arial"/>
          <w:color w:val="000000" w:themeColor="text1"/>
        </w:rPr>
        <w:t xml:space="preserve">Metrology </w:t>
      </w:r>
      <w:r w:rsidR="00FB7D69" w:rsidRPr="006F5E4A">
        <w:rPr>
          <w:rFonts w:ascii="Arial" w:hAnsi="Arial" w:cs="Arial"/>
          <w:color w:val="000000" w:themeColor="text1"/>
        </w:rPr>
        <w:t>through an understanding of preparation of primary reference materials</w:t>
      </w:r>
      <w:r w:rsidR="00483A8D" w:rsidRPr="006F5E4A">
        <w:rPr>
          <w:rFonts w:ascii="Arial" w:hAnsi="Arial" w:cs="Arial"/>
          <w:color w:val="000000" w:themeColor="text1"/>
        </w:rPr>
        <w:t xml:space="preserve"> and</w:t>
      </w:r>
      <w:r w:rsidR="00FB7D69" w:rsidRPr="006F5E4A">
        <w:rPr>
          <w:rFonts w:ascii="Arial" w:hAnsi="Arial" w:cs="Arial"/>
          <w:color w:val="000000" w:themeColor="text1"/>
        </w:rPr>
        <w:t xml:space="preserve"> uncertainty</w:t>
      </w:r>
      <w:r w:rsidR="00F1789A">
        <w:rPr>
          <w:rFonts w:ascii="Arial" w:hAnsi="Arial" w:cs="Arial"/>
          <w:color w:val="000000" w:themeColor="text1"/>
        </w:rPr>
        <w:t xml:space="preserve"> budgets and calculations</w:t>
      </w:r>
    </w:p>
    <w:p w14:paraId="29922071" w14:textId="2F5E0605" w:rsidR="00483A8D" w:rsidRPr="006F5E4A" w:rsidRDefault="00483A8D" w:rsidP="00493BA1">
      <w:pPr>
        <w:pStyle w:val="ListParagraph"/>
        <w:numPr>
          <w:ilvl w:val="0"/>
          <w:numId w:val="4"/>
        </w:numPr>
        <w:shd w:val="clear" w:color="auto" w:fill="FFFFFF"/>
        <w:spacing w:before="100" w:beforeAutospacing="1" w:after="100" w:afterAutospacing="1" w:line="240" w:lineRule="auto"/>
        <w:jc w:val="both"/>
        <w:textAlignment w:val="baseline"/>
        <w:rPr>
          <w:rFonts w:ascii="Arial" w:hAnsi="Arial" w:cs="Arial"/>
          <w:color w:val="000000" w:themeColor="text1"/>
        </w:rPr>
      </w:pPr>
      <w:r w:rsidRPr="006F5E4A">
        <w:rPr>
          <w:rFonts w:ascii="Arial" w:hAnsi="Arial" w:cs="Arial"/>
          <w:color w:val="000000" w:themeColor="text1"/>
        </w:rPr>
        <w:t>An</w:t>
      </w:r>
      <w:r w:rsidR="00FB7D69" w:rsidRPr="006F5E4A">
        <w:rPr>
          <w:rFonts w:ascii="Arial" w:hAnsi="Arial" w:cs="Arial"/>
          <w:color w:val="000000" w:themeColor="text1"/>
        </w:rPr>
        <w:t>alytical skills utilising analytical instrumentation</w:t>
      </w:r>
      <w:r w:rsidR="006742BF" w:rsidRPr="006F5E4A">
        <w:rPr>
          <w:rFonts w:ascii="Arial" w:hAnsi="Arial" w:cs="Arial"/>
          <w:color w:val="000000" w:themeColor="text1"/>
        </w:rPr>
        <w:t xml:space="preserve"> (gas chromatography, mass spectrometry and proton transfer </w:t>
      </w:r>
      <w:r w:rsidR="002F60E0">
        <w:rPr>
          <w:rFonts w:ascii="Arial" w:hAnsi="Arial" w:cs="Arial"/>
          <w:color w:val="000000" w:themeColor="text1"/>
        </w:rPr>
        <w:t xml:space="preserve">reaction </w:t>
      </w:r>
      <w:r w:rsidR="006742BF" w:rsidRPr="006F5E4A">
        <w:rPr>
          <w:rFonts w:ascii="Arial" w:hAnsi="Arial" w:cs="Arial"/>
          <w:color w:val="000000" w:themeColor="text1"/>
        </w:rPr>
        <w:t>mass spectrometry)</w:t>
      </w:r>
      <w:r w:rsidR="00FB7D69" w:rsidRPr="006F5E4A">
        <w:rPr>
          <w:rFonts w:ascii="Arial" w:hAnsi="Arial" w:cs="Arial"/>
          <w:color w:val="000000" w:themeColor="text1"/>
        </w:rPr>
        <w:t xml:space="preserve"> </w:t>
      </w:r>
      <w:r w:rsidRPr="006F5E4A">
        <w:rPr>
          <w:rFonts w:ascii="Arial" w:hAnsi="Arial" w:cs="Arial"/>
          <w:color w:val="000000" w:themeColor="text1"/>
        </w:rPr>
        <w:t xml:space="preserve">including instrumental method development and validation </w:t>
      </w:r>
      <w:r w:rsidR="00FB7D69" w:rsidRPr="006F5E4A">
        <w:rPr>
          <w:rFonts w:ascii="Arial" w:hAnsi="Arial" w:cs="Arial"/>
          <w:color w:val="000000" w:themeColor="text1"/>
        </w:rPr>
        <w:t>to measure and refine the outputs of the Reference Breath Generator Platform</w:t>
      </w:r>
    </w:p>
    <w:p w14:paraId="223E8551" w14:textId="2870318C" w:rsidR="00FB7D69" w:rsidRPr="006F5E4A" w:rsidRDefault="00483A8D" w:rsidP="00493BA1">
      <w:pPr>
        <w:pStyle w:val="ListParagraph"/>
        <w:numPr>
          <w:ilvl w:val="0"/>
          <w:numId w:val="4"/>
        </w:numPr>
        <w:shd w:val="clear" w:color="auto" w:fill="FFFFFF"/>
        <w:spacing w:before="100" w:beforeAutospacing="1" w:after="100" w:afterAutospacing="1" w:line="240" w:lineRule="auto"/>
        <w:jc w:val="both"/>
        <w:textAlignment w:val="baseline"/>
        <w:rPr>
          <w:rFonts w:ascii="Arial" w:hAnsi="Arial" w:cs="Arial"/>
          <w:color w:val="000000" w:themeColor="text1"/>
        </w:rPr>
      </w:pPr>
      <w:r w:rsidRPr="006F5E4A">
        <w:rPr>
          <w:rFonts w:ascii="Arial" w:hAnsi="Arial" w:cs="Arial"/>
          <w:color w:val="000000" w:themeColor="text1"/>
        </w:rPr>
        <w:t xml:space="preserve">Engineering </w:t>
      </w:r>
      <w:r w:rsidR="00FB7D69" w:rsidRPr="006F5E4A">
        <w:rPr>
          <w:rFonts w:ascii="Arial" w:hAnsi="Arial" w:cs="Arial"/>
          <w:color w:val="000000" w:themeColor="text1"/>
        </w:rPr>
        <w:t xml:space="preserve">skills to design and assemble the platform device itself including software control development </w:t>
      </w:r>
      <w:r w:rsidR="006742BF" w:rsidRPr="006F5E4A">
        <w:rPr>
          <w:rFonts w:ascii="Arial" w:hAnsi="Arial" w:cs="Arial"/>
          <w:color w:val="000000" w:themeColor="text1"/>
        </w:rPr>
        <w:t>(</w:t>
      </w:r>
      <w:proofErr w:type="spellStart"/>
      <w:r w:rsidR="006742BF" w:rsidRPr="006F5E4A">
        <w:rPr>
          <w:rFonts w:ascii="Arial" w:hAnsi="Arial" w:cs="Arial"/>
          <w:color w:val="000000" w:themeColor="text1"/>
        </w:rPr>
        <w:t>labview</w:t>
      </w:r>
      <w:proofErr w:type="spellEnd"/>
      <w:r w:rsidR="006742BF" w:rsidRPr="006F5E4A">
        <w:rPr>
          <w:rFonts w:ascii="Arial" w:hAnsi="Arial" w:cs="Arial"/>
          <w:color w:val="000000" w:themeColor="text1"/>
        </w:rPr>
        <w:t xml:space="preserve">) </w:t>
      </w:r>
      <w:r w:rsidR="00FB7D69" w:rsidRPr="006F5E4A">
        <w:rPr>
          <w:rFonts w:ascii="Arial" w:hAnsi="Arial" w:cs="Arial"/>
          <w:color w:val="000000" w:themeColor="text1"/>
        </w:rPr>
        <w:t xml:space="preserve">and dynamic flow modelling. </w:t>
      </w:r>
    </w:p>
    <w:p w14:paraId="2EF9C315" w14:textId="145FC75A" w:rsidR="00716E1B" w:rsidRPr="006F5E4A" w:rsidRDefault="00716E1B" w:rsidP="00493BA1">
      <w:pPr>
        <w:shd w:val="clear" w:color="auto" w:fill="FFFFFF" w:themeFill="background1"/>
        <w:spacing w:before="100" w:beforeAutospacing="1" w:after="100" w:afterAutospacing="1" w:line="240" w:lineRule="auto"/>
        <w:jc w:val="both"/>
        <w:textAlignment w:val="baseline"/>
        <w:rPr>
          <w:rFonts w:ascii="Arial" w:eastAsia="Times New Roman" w:hAnsi="Arial" w:cs="Arial"/>
          <w:color w:val="161515"/>
          <w:lang w:eastAsia="en-GB"/>
        </w:rPr>
      </w:pPr>
      <w:r w:rsidRPr="006F5E4A">
        <w:rPr>
          <w:rFonts w:ascii="Arial" w:eastAsia="Times New Roman" w:hAnsi="Arial" w:cs="Arial"/>
          <w:color w:val="161515"/>
          <w:lang w:eastAsia="en-GB"/>
        </w:rPr>
        <w:t xml:space="preserve">The studentship </w:t>
      </w:r>
      <w:r w:rsidR="001D5D82" w:rsidRPr="006F5E4A">
        <w:rPr>
          <w:rFonts w:ascii="Arial" w:eastAsia="Times New Roman" w:hAnsi="Arial" w:cs="Arial"/>
          <w:color w:val="161515"/>
          <w:lang w:eastAsia="en-GB"/>
        </w:rPr>
        <w:t xml:space="preserve">will be jointly </w:t>
      </w:r>
      <w:r w:rsidR="00222572" w:rsidRPr="006F5E4A">
        <w:rPr>
          <w:rFonts w:ascii="Arial" w:eastAsia="Times New Roman" w:hAnsi="Arial" w:cs="Arial"/>
          <w:color w:val="161515"/>
          <w:lang w:eastAsia="en-GB"/>
        </w:rPr>
        <w:t xml:space="preserve">hosted </w:t>
      </w:r>
      <w:r w:rsidR="006742BF" w:rsidRPr="006F5E4A">
        <w:rPr>
          <w:rFonts w:ascii="Arial" w:eastAsia="Times New Roman" w:hAnsi="Arial" w:cs="Arial"/>
          <w:color w:val="161515"/>
          <w:lang w:eastAsia="en-GB"/>
        </w:rPr>
        <w:t xml:space="preserve">between Imperial College London and the NPL in Teddington </w:t>
      </w:r>
      <w:r w:rsidR="00771FDA" w:rsidRPr="006F5E4A">
        <w:rPr>
          <w:rFonts w:ascii="Arial" w:eastAsia="Times New Roman" w:hAnsi="Arial" w:cs="Arial"/>
          <w:color w:val="161515"/>
          <w:lang w:eastAsia="en-GB"/>
        </w:rPr>
        <w:t xml:space="preserve">with the student spending equal amounts of time at both </w:t>
      </w:r>
      <w:r w:rsidR="006742BF" w:rsidRPr="006F5E4A">
        <w:rPr>
          <w:rFonts w:ascii="Arial" w:eastAsia="Times New Roman" w:hAnsi="Arial" w:cs="Arial"/>
          <w:color w:val="161515"/>
          <w:lang w:eastAsia="en-GB"/>
        </w:rPr>
        <w:t xml:space="preserve">institutes. At NPL, the student will </w:t>
      </w:r>
      <w:r w:rsidRPr="006F5E4A">
        <w:rPr>
          <w:rFonts w:ascii="Arial" w:eastAsia="Times New Roman" w:hAnsi="Arial" w:cs="Arial"/>
          <w:color w:val="161515"/>
          <w:lang w:eastAsia="en-GB"/>
        </w:rPr>
        <w:t>benefit from membership of NPL’s postgraduate institute (PGI), accessing training, expertise on metrology and participation in cohort activities and networking events.</w:t>
      </w:r>
    </w:p>
    <w:p w14:paraId="0FAF1B40" w14:textId="2476B623" w:rsidR="00716E1B" w:rsidRDefault="00716E1B" w:rsidP="00493BA1">
      <w:pPr>
        <w:shd w:val="clear" w:color="auto" w:fill="FFFFFF"/>
        <w:spacing w:before="100" w:beforeAutospacing="1" w:after="100" w:afterAutospacing="1" w:line="240" w:lineRule="auto"/>
        <w:jc w:val="both"/>
        <w:textAlignment w:val="baseline"/>
        <w:rPr>
          <w:rFonts w:ascii="Arial" w:eastAsia="Times New Roman" w:hAnsi="Arial" w:cs="Arial"/>
          <w:color w:val="161515"/>
          <w:lang w:eastAsia="en-GB"/>
        </w:rPr>
      </w:pPr>
      <w:r w:rsidRPr="006F5E4A">
        <w:rPr>
          <w:rFonts w:ascii="Arial" w:eastAsia="Times New Roman" w:hAnsi="Arial" w:cs="Arial"/>
          <w:color w:val="161515"/>
          <w:lang w:eastAsia="en-GB"/>
        </w:rPr>
        <w:t xml:space="preserve">Imperial College is consistently ranked as one of top universities in the world in various rankings; for instance, it ranked </w:t>
      </w:r>
      <w:r w:rsidR="00493BA1">
        <w:rPr>
          <w:rFonts w:ascii="Arial" w:eastAsia="Times New Roman" w:hAnsi="Arial" w:cs="Arial"/>
          <w:color w:val="161515"/>
          <w:lang w:eastAsia="en-GB"/>
        </w:rPr>
        <w:t>2</w:t>
      </w:r>
      <w:r w:rsidR="00493BA1" w:rsidRPr="00493BA1">
        <w:rPr>
          <w:rFonts w:ascii="Arial" w:eastAsia="Times New Roman" w:hAnsi="Arial" w:cs="Arial"/>
          <w:color w:val="161515"/>
          <w:vertAlign w:val="superscript"/>
          <w:lang w:eastAsia="en-GB"/>
        </w:rPr>
        <w:t>nd</w:t>
      </w:r>
      <w:r w:rsidR="00493BA1">
        <w:rPr>
          <w:rFonts w:ascii="Arial" w:eastAsia="Times New Roman" w:hAnsi="Arial" w:cs="Arial"/>
          <w:color w:val="161515"/>
          <w:lang w:eastAsia="en-GB"/>
        </w:rPr>
        <w:t xml:space="preserve"> </w:t>
      </w:r>
      <w:r w:rsidRPr="006F5E4A">
        <w:rPr>
          <w:rFonts w:ascii="Arial" w:eastAsia="Times New Roman" w:hAnsi="Arial" w:cs="Arial"/>
          <w:color w:val="161515"/>
          <w:lang w:eastAsia="en-GB"/>
        </w:rPr>
        <w:t xml:space="preserve">in the world in the QS World University Rankings for </w:t>
      </w:r>
      <w:r w:rsidR="00493BA1">
        <w:rPr>
          <w:rFonts w:ascii="Arial" w:eastAsia="Times New Roman" w:hAnsi="Arial" w:cs="Arial"/>
          <w:color w:val="161515"/>
          <w:lang w:eastAsia="en-GB"/>
        </w:rPr>
        <w:t>2025 and 2026</w:t>
      </w:r>
      <w:r w:rsidRPr="006F5E4A">
        <w:rPr>
          <w:rFonts w:ascii="Arial" w:eastAsia="Times New Roman" w:hAnsi="Arial" w:cs="Arial"/>
          <w:color w:val="161515"/>
          <w:lang w:eastAsia="en-GB"/>
        </w:rPr>
        <w:t>. It has also been ranked as the most innovative university in Europe.</w:t>
      </w:r>
    </w:p>
    <w:p w14:paraId="60BE4757" w14:textId="06ED9A98" w:rsidR="00493BA1" w:rsidRPr="00493BA1" w:rsidRDefault="00493BA1" w:rsidP="00493BA1">
      <w:pPr>
        <w:shd w:val="clear" w:color="auto" w:fill="FFFFFF"/>
        <w:spacing w:before="100" w:beforeAutospacing="1" w:after="100" w:afterAutospacing="1" w:line="240" w:lineRule="auto"/>
        <w:jc w:val="both"/>
        <w:textAlignment w:val="baseline"/>
        <w:rPr>
          <w:rFonts w:ascii="Arial" w:eastAsia="Times New Roman" w:hAnsi="Arial" w:cs="Arial"/>
          <w:color w:val="161515"/>
          <w:lang w:eastAsia="en-GB"/>
        </w:rPr>
      </w:pPr>
      <w:r w:rsidRPr="00493BA1">
        <w:rPr>
          <w:rFonts w:ascii="Arial" w:eastAsia="Times New Roman" w:hAnsi="Arial" w:cs="Arial"/>
          <w:color w:val="161515"/>
          <w:lang w:eastAsia="en-GB"/>
        </w:rPr>
        <w:lastRenderedPageBreak/>
        <w:t xml:space="preserve">Applicants must be </w:t>
      </w:r>
      <w:r>
        <w:rPr>
          <w:rFonts w:ascii="Arial" w:eastAsia="Times New Roman" w:hAnsi="Arial" w:cs="Arial"/>
          <w:color w:val="161515"/>
          <w:lang w:eastAsia="en-GB"/>
        </w:rPr>
        <w:t>UK</w:t>
      </w:r>
      <w:r w:rsidRPr="00493BA1">
        <w:rPr>
          <w:rFonts w:ascii="Arial" w:eastAsia="Times New Roman" w:hAnsi="Arial" w:cs="Arial"/>
          <w:color w:val="161515"/>
          <w:lang w:eastAsia="en-GB"/>
        </w:rPr>
        <w:t xml:space="preserve"> nationals or have permanent leave to remain in the UK</w:t>
      </w:r>
      <w:r>
        <w:rPr>
          <w:rFonts w:ascii="Arial" w:eastAsia="Times New Roman" w:hAnsi="Arial" w:cs="Arial"/>
          <w:color w:val="161515"/>
          <w:lang w:eastAsia="en-GB"/>
        </w:rPr>
        <w:t xml:space="preserve">. </w:t>
      </w:r>
      <w:r w:rsidRPr="006F5E4A">
        <w:rPr>
          <w:rFonts w:ascii="Arial" w:eastAsia="Times New Roman" w:hAnsi="Arial" w:cs="Arial"/>
          <w:color w:val="161515"/>
          <w:lang w:eastAsia="en-GB"/>
        </w:rPr>
        <w:t>Applicants should have a strong background in Chemistry, Physics and/or Chemical Engineering. Applications are invited from candidates who possess (or expect to gain</w:t>
      </w:r>
      <w:r w:rsidRPr="002F60E0">
        <w:rPr>
          <w:rFonts w:ascii="Arial" w:eastAsia="Times New Roman" w:hAnsi="Arial" w:cs="Arial"/>
          <w:color w:val="161515"/>
          <w:lang w:eastAsia="en-GB"/>
        </w:rPr>
        <w:t xml:space="preserve">) a first-class honours </w:t>
      </w:r>
      <w:proofErr w:type="spellStart"/>
      <w:r w:rsidRPr="002F60E0">
        <w:rPr>
          <w:rFonts w:ascii="Arial" w:eastAsia="Times New Roman" w:hAnsi="Arial" w:cs="Arial"/>
          <w:color w:val="161515"/>
          <w:lang w:eastAsia="en-GB"/>
        </w:rPr>
        <w:t>MSci</w:t>
      </w:r>
      <w:proofErr w:type="spellEnd"/>
      <w:r w:rsidRPr="002F60E0">
        <w:rPr>
          <w:rFonts w:ascii="Arial" w:eastAsia="Times New Roman" w:hAnsi="Arial" w:cs="Arial"/>
          <w:color w:val="161515"/>
          <w:lang w:eastAsia="en-GB"/>
        </w:rPr>
        <w:t xml:space="preserve"> or higher degree or equival</w:t>
      </w:r>
      <w:r w:rsidRPr="006F5E4A">
        <w:rPr>
          <w:rFonts w:ascii="Arial" w:eastAsia="Times New Roman" w:hAnsi="Arial" w:cs="Arial"/>
          <w:color w:val="161515"/>
          <w:lang w:eastAsia="en-GB"/>
        </w:rPr>
        <w:t>ent in Chemistry, Physics, Chemical or Mechanical Engineering or related areas.</w:t>
      </w:r>
      <w:r>
        <w:rPr>
          <w:rFonts w:ascii="Arial" w:eastAsia="Times New Roman" w:hAnsi="Arial" w:cs="Arial"/>
          <w:color w:val="161515"/>
          <w:lang w:eastAsia="en-GB"/>
        </w:rPr>
        <w:t xml:space="preserve"> </w:t>
      </w:r>
      <w:r w:rsidRPr="00493BA1">
        <w:rPr>
          <w:rFonts w:ascii="Arial" w:eastAsia="Times New Roman" w:hAnsi="Arial" w:cs="Arial"/>
          <w:color w:val="161515"/>
          <w:lang w:eastAsia="en-GB"/>
        </w:rPr>
        <w:t xml:space="preserve">The </w:t>
      </w:r>
      <w:r>
        <w:rPr>
          <w:rFonts w:ascii="Arial" w:eastAsia="Times New Roman" w:hAnsi="Arial" w:cs="Arial"/>
          <w:color w:val="161515"/>
          <w:lang w:eastAsia="en-GB"/>
        </w:rPr>
        <w:t xml:space="preserve">studentship will include full tuition fees at Home Fees, and an </w:t>
      </w:r>
      <w:r w:rsidRPr="00493BA1">
        <w:rPr>
          <w:rFonts w:ascii="Arial" w:eastAsia="Times New Roman" w:hAnsi="Arial" w:cs="Arial"/>
          <w:color w:val="161515"/>
          <w:lang w:eastAsia="en-GB"/>
        </w:rPr>
        <w:t>annual stipend will be</w:t>
      </w:r>
      <w:r w:rsidRPr="00493BA1">
        <w:rPr>
          <w:rFonts w:ascii="Arial" w:eastAsia="Times New Roman" w:hAnsi="Arial" w:cs="Arial"/>
          <w:color w:val="161515"/>
          <w:lang w:eastAsia="en-GB"/>
        </w:rPr>
        <w:t xml:space="preserve"> </w:t>
      </w:r>
      <w:r w:rsidRPr="00493BA1">
        <w:rPr>
          <w:rFonts w:ascii="Arial" w:eastAsia="Times New Roman" w:hAnsi="Arial" w:cs="Arial"/>
          <w:color w:val="161515"/>
          <w:bdr w:val="none" w:sz="0" w:space="0" w:color="auto" w:frame="1"/>
          <w:lang w:eastAsia="en-GB"/>
        </w:rPr>
        <w:t>£23,805</w:t>
      </w:r>
      <w:r w:rsidRPr="00493BA1">
        <w:rPr>
          <w:rFonts w:ascii="Arial" w:eastAsia="Times New Roman" w:hAnsi="Arial" w:cs="Arial"/>
          <w:color w:val="161515"/>
          <w:bdr w:val="none" w:sz="0" w:space="0" w:color="auto" w:frame="1"/>
          <w:lang w:eastAsia="en-GB"/>
        </w:rPr>
        <w:t xml:space="preserve"> tax free</w:t>
      </w:r>
      <w:r w:rsidRPr="00493BA1">
        <w:rPr>
          <w:rFonts w:ascii="Arial" w:eastAsia="Times New Roman" w:hAnsi="Arial" w:cs="Arial"/>
          <w:color w:val="161515"/>
          <w:bdr w:val="none" w:sz="0" w:space="0" w:color="auto" w:frame="1"/>
          <w:lang w:eastAsia="en-GB"/>
        </w:rPr>
        <w:t xml:space="preserve"> (with annual increase in line with UKRI rate).</w:t>
      </w:r>
    </w:p>
    <w:p w14:paraId="76F5C672" w14:textId="77777777" w:rsidR="00493BA1" w:rsidRDefault="00493BA1" w:rsidP="00493BA1">
      <w:pPr>
        <w:shd w:val="clear" w:color="auto" w:fill="FFFFFF"/>
        <w:spacing w:before="100" w:beforeAutospacing="1" w:after="100" w:afterAutospacing="1" w:line="240" w:lineRule="auto"/>
        <w:jc w:val="both"/>
        <w:textAlignment w:val="baseline"/>
        <w:rPr>
          <w:rFonts w:ascii="Arial" w:eastAsia="Times New Roman" w:hAnsi="Arial" w:cs="Arial"/>
          <w:color w:val="161515"/>
          <w:lang w:eastAsia="en-GB"/>
        </w:rPr>
      </w:pPr>
      <w:r w:rsidRPr="00493BA1">
        <w:rPr>
          <w:rFonts w:ascii="Arial" w:eastAsia="Times New Roman" w:hAnsi="Arial" w:cs="Arial"/>
          <w:color w:val="161515"/>
          <w:lang w:eastAsia="en-GB"/>
        </w:rPr>
        <w:t>Applicants should submit their CV</w:t>
      </w:r>
      <w:r>
        <w:rPr>
          <w:rFonts w:ascii="Arial" w:eastAsia="Times New Roman" w:hAnsi="Arial" w:cs="Arial"/>
          <w:color w:val="161515"/>
          <w:lang w:eastAsia="en-GB"/>
        </w:rPr>
        <w:t xml:space="preserve"> (2-page)</w:t>
      </w:r>
      <w:r w:rsidRPr="00493BA1">
        <w:rPr>
          <w:rFonts w:ascii="Arial" w:eastAsia="Times New Roman" w:hAnsi="Arial" w:cs="Arial"/>
          <w:color w:val="161515"/>
          <w:lang w:eastAsia="en-GB"/>
        </w:rPr>
        <w:t xml:space="preserve"> and a covering letter</w:t>
      </w:r>
      <w:r>
        <w:rPr>
          <w:rFonts w:ascii="Arial" w:eastAsia="Times New Roman" w:hAnsi="Arial" w:cs="Arial"/>
          <w:color w:val="161515"/>
          <w:lang w:eastAsia="en-GB"/>
        </w:rPr>
        <w:t xml:space="preserve"> detailing relevant experience, research interests and career motivations</w:t>
      </w:r>
      <w:r w:rsidRPr="00493BA1">
        <w:rPr>
          <w:rFonts w:ascii="Arial" w:eastAsia="Times New Roman" w:hAnsi="Arial" w:cs="Arial"/>
          <w:color w:val="161515"/>
          <w:lang w:eastAsia="en-GB"/>
        </w:rPr>
        <w:t>,</w:t>
      </w:r>
      <w:r>
        <w:rPr>
          <w:rFonts w:ascii="Arial" w:eastAsia="Times New Roman" w:hAnsi="Arial" w:cs="Arial"/>
          <w:color w:val="161515"/>
          <w:lang w:eastAsia="en-GB"/>
        </w:rPr>
        <w:t xml:space="preserve"> and</w:t>
      </w:r>
      <w:r w:rsidRPr="00493BA1">
        <w:rPr>
          <w:rFonts w:ascii="Arial" w:eastAsia="Times New Roman" w:hAnsi="Arial" w:cs="Arial"/>
          <w:color w:val="161515"/>
          <w:lang w:eastAsia="en-GB"/>
        </w:rPr>
        <w:t xml:space="preserve"> full contact details of two referees, to </w:t>
      </w:r>
      <w:r>
        <w:rPr>
          <w:rFonts w:ascii="Arial" w:eastAsia="Times New Roman" w:hAnsi="Arial" w:cs="Arial"/>
          <w:color w:val="161515"/>
          <w:lang w:eastAsia="en-GB"/>
        </w:rPr>
        <w:t>Professor George Hanna [pa.georgehanna@imperial.ac.uk</w:t>
      </w:r>
      <w:r w:rsidRPr="00493BA1">
        <w:rPr>
          <w:rFonts w:ascii="Arial" w:eastAsia="Times New Roman" w:hAnsi="Arial" w:cs="Arial"/>
          <w:color w:val="161515"/>
          <w:lang w:eastAsia="en-GB"/>
        </w:rPr>
        <w:t>].</w:t>
      </w:r>
      <w:r>
        <w:rPr>
          <w:rFonts w:ascii="Arial" w:eastAsia="Times New Roman" w:hAnsi="Arial" w:cs="Arial"/>
          <w:color w:val="161515"/>
          <w:lang w:eastAsia="en-GB"/>
        </w:rPr>
        <w:t xml:space="preserve"> Applications should be submitted with the email title: [APPLICANT FIRST NAME, LAST NAME] EPSRC NPL Student Application.</w:t>
      </w:r>
    </w:p>
    <w:p w14:paraId="73146B0F" w14:textId="64507289" w:rsidR="00EE5ED9" w:rsidRPr="006F5E4A" w:rsidRDefault="00493BA1" w:rsidP="00493BA1">
      <w:pPr>
        <w:shd w:val="clear" w:color="auto" w:fill="FFFFFF"/>
        <w:spacing w:before="100" w:beforeAutospacing="1" w:after="100" w:afterAutospacing="1" w:line="240" w:lineRule="auto"/>
        <w:jc w:val="both"/>
        <w:textAlignment w:val="baseline"/>
        <w:rPr>
          <w:rFonts w:ascii="Arial" w:eastAsia="Times New Roman" w:hAnsi="Arial" w:cs="Arial"/>
          <w:color w:val="161515"/>
          <w:lang w:eastAsia="en-GB"/>
        </w:rPr>
      </w:pPr>
      <w:r w:rsidRPr="00493BA1">
        <w:rPr>
          <w:rFonts w:ascii="Arial" w:eastAsia="Times New Roman" w:hAnsi="Arial" w:cs="Arial"/>
          <w:color w:val="161515"/>
          <w:lang w:eastAsia="en-GB"/>
        </w:rPr>
        <w:t xml:space="preserve">Imperial College PhD entry requirements must be </w:t>
      </w:r>
      <w:proofErr w:type="gramStart"/>
      <w:r w:rsidRPr="00493BA1">
        <w:rPr>
          <w:rFonts w:ascii="Arial" w:eastAsia="Times New Roman" w:hAnsi="Arial" w:cs="Arial"/>
          <w:color w:val="161515"/>
          <w:lang w:eastAsia="en-GB"/>
        </w:rPr>
        <w:t>met</w:t>
      </w:r>
      <w:proofErr w:type="gramEnd"/>
      <w:r w:rsidRPr="00493BA1">
        <w:rPr>
          <w:rFonts w:ascii="Arial" w:eastAsia="Times New Roman" w:hAnsi="Arial" w:cs="Arial"/>
          <w:color w:val="161515"/>
          <w:lang w:eastAsia="en-GB"/>
        </w:rPr>
        <w:t xml:space="preserve"> and the successful applicant will subsequently need to apply online. For further information please contact </w:t>
      </w:r>
      <w:r>
        <w:rPr>
          <w:rFonts w:ascii="Arial" w:eastAsia="Times New Roman" w:hAnsi="Arial" w:cs="Arial"/>
          <w:color w:val="161515"/>
          <w:lang w:eastAsia="en-GB"/>
        </w:rPr>
        <w:t>Professor George Hanna (</w:t>
      </w:r>
      <w:hyperlink r:id="rId5" w:history="1">
        <w:r w:rsidRPr="00E14BEC">
          <w:rPr>
            <w:rStyle w:val="Hyperlink"/>
            <w:rFonts w:ascii="Arial" w:eastAsia="Times New Roman" w:hAnsi="Arial" w:cs="Arial"/>
            <w:lang w:eastAsia="en-GB"/>
          </w:rPr>
          <w:t>pa.georgehanna@imperial.ac.uk</w:t>
        </w:r>
      </w:hyperlink>
      <w:r>
        <w:rPr>
          <w:rFonts w:ascii="Arial" w:eastAsia="Times New Roman" w:hAnsi="Arial" w:cs="Arial"/>
          <w:color w:val="161515"/>
          <w:lang w:eastAsia="en-GB"/>
        </w:rPr>
        <w:t>) or Dr Dave Worton (</w:t>
      </w:r>
      <w:r w:rsidRPr="00493BA1">
        <w:rPr>
          <w:rFonts w:ascii="Arial" w:eastAsia="Times New Roman" w:hAnsi="Arial" w:cs="Arial"/>
          <w:color w:val="161515"/>
          <w:lang w:eastAsia="en-GB"/>
        </w:rPr>
        <w:t>dave.worton@npl.co.uk</w:t>
      </w:r>
      <w:r>
        <w:rPr>
          <w:rFonts w:ascii="Arial" w:eastAsia="Times New Roman" w:hAnsi="Arial" w:cs="Arial"/>
          <w:color w:val="161515"/>
          <w:lang w:eastAsia="en-GB"/>
        </w:rPr>
        <w:t>).</w:t>
      </w:r>
    </w:p>
    <w:sectPr w:rsidR="00EE5ED9" w:rsidRPr="006F5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71FEF"/>
    <w:multiLevelType w:val="hybridMultilevel"/>
    <w:tmpl w:val="9A149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CF516D"/>
    <w:multiLevelType w:val="hybridMultilevel"/>
    <w:tmpl w:val="F6A6C97C"/>
    <w:lvl w:ilvl="0" w:tplc="1812D2FA">
      <w:start w:val="1"/>
      <w:numFmt w:val="bullet"/>
      <w:lvlText w:val=""/>
      <w:lvlJc w:val="left"/>
      <w:pPr>
        <w:ind w:left="1440" w:hanging="360"/>
      </w:pPr>
      <w:rPr>
        <w:rFonts w:ascii="Symbol" w:hAnsi="Symbol"/>
      </w:rPr>
    </w:lvl>
    <w:lvl w:ilvl="1" w:tplc="54548DE4">
      <w:start w:val="1"/>
      <w:numFmt w:val="bullet"/>
      <w:lvlText w:val=""/>
      <w:lvlJc w:val="left"/>
      <w:pPr>
        <w:ind w:left="1440" w:hanging="360"/>
      </w:pPr>
      <w:rPr>
        <w:rFonts w:ascii="Symbol" w:hAnsi="Symbol"/>
      </w:rPr>
    </w:lvl>
    <w:lvl w:ilvl="2" w:tplc="F8A09EA2">
      <w:start w:val="1"/>
      <w:numFmt w:val="bullet"/>
      <w:lvlText w:val=""/>
      <w:lvlJc w:val="left"/>
      <w:pPr>
        <w:ind w:left="1440" w:hanging="360"/>
      </w:pPr>
      <w:rPr>
        <w:rFonts w:ascii="Symbol" w:hAnsi="Symbol"/>
      </w:rPr>
    </w:lvl>
    <w:lvl w:ilvl="3" w:tplc="1346B8A6">
      <w:start w:val="1"/>
      <w:numFmt w:val="bullet"/>
      <w:lvlText w:val=""/>
      <w:lvlJc w:val="left"/>
      <w:pPr>
        <w:ind w:left="1440" w:hanging="360"/>
      </w:pPr>
      <w:rPr>
        <w:rFonts w:ascii="Symbol" w:hAnsi="Symbol"/>
      </w:rPr>
    </w:lvl>
    <w:lvl w:ilvl="4" w:tplc="46F48410">
      <w:start w:val="1"/>
      <w:numFmt w:val="bullet"/>
      <w:lvlText w:val=""/>
      <w:lvlJc w:val="left"/>
      <w:pPr>
        <w:ind w:left="1440" w:hanging="360"/>
      </w:pPr>
      <w:rPr>
        <w:rFonts w:ascii="Symbol" w:hAnsi="Symbol"/>
      </w:rPr>
    </w:lvl>
    <w:lvl w:ilvl="5" w:tplc="C1963464">
      <w:start w:val="1"/>
      <w:numFmt w:val="bullet"/>
      <w:lvlText w:val=""/>
      <w:lvlJc w:val="left"/>
      <w:pPr>
        <w:ind w:left="1440" w:hanging="360"/>
      </w:pPr>
      <w:rPr>
        <w:rFonts w:ascii="Symbol" w:hAnsi="Symbol"/>
      </w:rPr>
    </w:lvl>
    <w:lvl w:ilvl="6" w:tplc="36D041DE">
      <w:start w:val="1"/>
      <w:numFmt w:val="bullet"/>
      <w:lvlText w:val=""/>
      <w:lvlJc w:val="left"/>
      <w:pPr>
        <w:ind w:left="1440" w:hanging="360"/>
      </w:pPr>
      <w:rPr>
        <w:rFonts w:ascii="Symbol" w:hAnsi="Symbol"/>
      </w:rPr>
    </w:lvl>
    <w:lvl w:ilvl="7" w:tplc="478AEEC8">
      <w:start w:val="1"/>
      <w:numFmt w:val="bullet"/>
      <w:lvlText w:val=""/>
      <w:lvlJc w:val="left"/>
      <w:pPr>
        <w:ind w:left="1440" w:hanging="360"/>
      </w:pPr>
      <w:rPr>
        <w:rFonts w:ascii="Symbol" w:hAnsi="Symbol"/>
      </w:rPr>
    </w:lvl>
    <w:lvl w:ilvl="8" w:tplc="2C8A01CC">
      <w:start w:val="1"/>
      <w:numFmt w:val="bullet"/>
      <w:lvlText w:val=""/>
      <w:lvlJc w:val="left"/>
      <w:pPr>
        <w:ind w:left="1440" w:hanging="360"/>
      </w:pPr>
      <w:rPr>
        <w:rFonts w:ascii="Symbol" w:hAnsi="Symbol"/>
      </w:rPr>
    </w:lvl>
  </w:abstractNum>
  <w:abstractNum w:abstractNumId="2" w15:restartNumberingAfterBreak="0">
    <w:nsid w:val="48214B61"/>
    <w:multiLevelType w:val="hybridMultilevel"/>
    <w:tmpl w:val="00AE501C"/>
    <w:lvl w:ilvl="0" w:tplc="A6E41E08">
      <w:start w:val="1"/>
      <w:numFmt w:val="bullet"/>
      <w:lvlText w:val=""/>
      <w:lvlJc w:val="left"/>
      <w:pPr>
        <w:ind w:left="1440" w:hanging="360"/>
      </w:pPr>
      <w:rPr>
        <w:rFonts w:ascii="Symbol" w:hAnsi="Symbol"/>
      </w:rPr>
    </w:lvl>
    <w:lvl w:ilvl="1" w:tplc="648A84E0">
      <w:start w:val="1"/>
      <w:numFmt w:val="bullet"/>
      <w:lvlText w:val=""/>
      <w:lvlJc w:val="left"/>
      <w:pPr>
        <w:ind w:left="1440" w:hanging="360"/>
      </w:pPr>
      <w:rPr>
        <w:rFonts w:ascii="Symbol" w:hAnsi="Symbol"/>
      </w:rPr>
    </w:lvl>
    <w:lvl w:ilvl="2" w:tplc="021C2308">
      <w:start w:val="1"/>
      <w:numFmt w:val="bullet"/>
      <w:lvlText w:val=""/>
      <w:lvlJc w:val="left"/>
      <w:pPr>
        <w:ind w:left="1440" w:hanging="360"/>
      </w:pPr>
      <w:rPr>
        <w:rFonts w:ascii="Symbol" w:hAnsi="Symbol"/>
      </w:rPr>
    </w:lvl>
    <w:lvl w:ilvl="3" w:tplc="46245C4C">
      <w:start w:val="1"/>
      <w:numFmt w:val="bullet"/>
      <w:lvlText w:val=""/>
      <w:lvlJc w:val="left"/>
      <w:pPr>
        <w:ind w:left="1440" w:hanging="360"/>
      </w:pPr>
      <w:rPr>
        <w:rFonts w:ascii="Symbol" w:hAnsi="Symbol"/>
      </w:rPr>
    </w:lvl>
    <w:lvl w:ilvl="4" w:tplc="32320942">
      <w:start w:val="1"/>
      <w:numFmt w:val="bullet"/>
      <w:lvlText w:val=""/>
      <w:lvlJc w:val="left"/>
      <w:pPr>
        <w:ind w:left="1440" w:hanging="360"/>
      </w:pPr>
      <w:rPr>
        <w:rFonts w:ascii="Symbol" w:hAnsi="Symbol"/>
      </w:rPr>
    </w:lvl>
    <w:lvl w:ilvl="5" w:tplc="AD0296E6">
      <w:start w:val="1"/>
      <w:numFmt w:val="bullet"/>
      <w:lvlText w:val=""/>
      <w:lvlJc w:val="left"/>
      <w:pPr>
        <w:ind w:left="1440" w:hanging="360"/>
      </w:pPr>
      <w:rPr>
        <w:rFonts w:ascii="Symbol" w:hAnsi="Symbol"/>
      </w:rPr>
    </w:lvl>
    <w:lvl w:ilvl="6" w:tplc="72188C76">
      <w:start w:val="1"/>
      <w:numFmt w:val="bullet"/>
      <w:lvlText w:val=""/>
      <w:lvlJc w:val="left"/>
      <w:pPr>
        <w:ind w:left="1440" w:hanging="360"/>
      </w:pPr>
      <w:rPr>
        <w:rFonts w:ascii="Symbol" w:hAnsi="Symbol"/>
      </w:rPr>
    </w:lvl>
    <w:lvl w:ilvl="7" w:tplc="235CC18A">
      <w:start w:val="1"/>
      <w:numFmt w:val="bullet"/>
      <w:lvlText w:val=""/>
      <w:lvlJc w:val="left"/>
      <w:pPr>
        <w:ind w:left="1440" w:hanging="360"/>
      </w:pPr>
      <w:rPr>
        <w:rFonts w:ascii="Symbol" w:hAnsi="Symbol"/>
      </w:rPr>
    </w:lvl>
    <w:lvl w:ilvl="8" w:tplc="522AA2BA">
      <w:start w:val="1"/>
      <w:numFmt w:val="bullet"/>
      <w:lvlText w:val=""/>
      <w:lvlJc w:val="left"/>
      <w:pPr>
        <w:ind w:left="1440" w:hanging="360"/>
      </w:pPr>
      <w:rPr>
        <w:rFonts w:ascii="Symbol" w:hAnsi="Symbol"/>
      </w:rPr>
    </w:lvl>
  </w:abstractNum>
  <w:abstractNum w:abstractNumId="3" w15:restartNumberingAfterBreak="0">
    <w:nsid w:val="50B031B6"/>
    <w:multiLevelType w:val="hybridMultilevel"/>
    <w:tmpl w:val="BCBE66B8"/>
    <w:lvl w:ilvl="0" w:tplc="13306966">
      <w:start w:val="1"/>
      <w:numFmt w:val="bullet"/>
      <w:lvlText w:val=""/>
      <w:lvlJc w:val="left"/>
      <w:pPr>
        <w:ind w:left="1440" w:hanging="360"/>
      </w:pPr>
      <w:rPr>
        <w:rFonts w:ascii="Symbol" w:hAnsi="Symbol"/>
      </w:rPr>
    </w:lvl>
    <w:lvl w:ilvl="1" w:tplc="EF9E120C">
      <w:start w:val="1"/>
      <w:numFmt w:val="bullet"/>
      <w:lvlText w:val=""/>
      <w:lvlJc w:val="left"/>
      <w:pPr>
        <w:ind w:left="1440" w:hanging="360"/>
      </w:pPr>
      <w:rPr>
        <w:rFonts w:ascii="Symbol" w:hAnsi="Symbol"/>
      </w:rPr>
    </w:lvl>
    <w:lvl w:ilvl="2" w:tplc="DC36B4EA">
      <w:start w:val="1"/>
      <w:numFmt w:val="bullet"/>
      <w:lvlText w:val=""/>
      <w:lvlJc w:val="left"/>
      <w:pPr>
        <w:ind w:left="1440" w:hanging="360"/>
      </w:pPr>
      <w:rPr>
        <w:rFonts w:ascii="Symbol" w:hAnsi="Symbol"/>
      </w:rPr>
    </w:lvl>
    <w:lvl w:ilvl="3" w:tplc="1514E0AE">
      <w:start w:val="1"/>
      <w:numFmt w:val="bullet"/>
      <w:lvlText w:val=""/>
      <w:lvlJc w:val="left"/>
      <w:pPr>
        <w:ind w:left="1440" w:hanging="360"/>
      </w:pPr>
      <w:rPr>
        <w:rFonts w:ascii="Symbol" w:hAnsi="Symbol"/>
      </w:rPr>
    </w:lvl>
    <w:lvl w:ilvl="4" w:tplc="F4840096">
      <w:start w:val="1"/>
      <w:numFmt w:val="bullet"/>
      <w:lvlText w:val=""/>
      <w:lvlJc w:val="left"/>
      <w:pPr>
        <w:ind w:left="1440" w:hanging="360"/>
      </w:pPr>
      <w:rPr>
        <w:rFonts w:ascii="Symbol" w:hAnsi="Symbol"/>
      </w:rPr>
    </w:lvl>
    <w:lvl w:ilvl="5" w:tplc="EE643C76">
      <w:start w:val="1"/>
      <w:numFmt w:val="bullet"/>
      <w:lvlText w:val=""/>
      <w:lvlJc w:val="left"/>
      <w:pPr>
        <w:ind w:left="1440" w:hanging="360"/>
      </w:pPr>
      <w:rPr>
        <w:rFonts w:ascii="Symbol" w:hAnsi="Symbol"/>
      </w:rPr>
    </w:lvl>
    <w:lvl w:ilvl="6" w:tplc="D068B636">
      <w:start w:val="1"/>
      <w:numFmt w:val="bullet"/>
      <w:lvlText w:val=""/>
      <w:lvlJc w:val="left"/>
      <w:pPr>
        <w:ind w:left="1440" w:hanging="360"/>
      </w:pPr>
      <w:rPr>
        <w:rFonts w:ascii="Symbol" w:hAnsi="Symbol"/>
      </w:rPr>
    </w:lvl>
    <w:lvl w:ilvl="7" w:tplc="EC4266F2">
      <w:start w:val="1"/>
      <w:numFmt w:val="bullet"/>
      <w:lvlText w:val=""/>
      <w:lvlJc w:val="left"/>
      <w:pPr>
        <w:ind w:left="1440" w:hanging="360"/>
      </w:pPr>
      <w:rPr>
        <w:rFonts w:ascii="Symbol" w:hAnsi="Symbol"/>
      </w:rPr>
    </w:lvl>
    <w:lvl w:ilvl="8" w:tplc="C59EBEFA">
      <w:start w:val="1"/>
      <w:numFmt w:val="bullet"/>
      <w:lvlText w:val=""/>
      <w:lvlJc w:val="left"/>
      <w:pPr>
        <w:ind w:left="1440" w:hanging="360"/>
      </w:pPr>
      <w:rPr>
        <w:rFonts w:ascii="Symbol" w:hAnsi="Symbol"/>
      </w:rPr>
    </w:lvl>
  </w:abstractNum>
  <w:abstractNum w:abstractNumId="4" w15:restartNumberingAfterBreak="0">
    <w:nsid w:val="64AB4795"/>
    <w:multiLevelType w:val="hybridMultilevel"/>
    <w:tmpl w:val="E51CE44E"/>
    <w:lvl w:ilvl="0" w:tplc="060C400E">
      <w:start w:val="1"/>
      <w:numFmt w:val="bullet"/>
      <w:lvlText w:val=""/>
      <w:lvlJc w:val="left"/>
      <w:pPr>
        <w:ind w:left="1440" w:hanging="360"/>
      </w:pPr>
      <w:rPr>
        <w:rFonts w:ascii="Symbol" w:hAnsi="Symbol"/>
      </w:rPr>
    </w:lvl>
    <w:lvl w:ilvl="1" w:tplc="A87ABCAE">
      <w:start w:val="1"/>
      <w:numFmt w:val="bullet"/>
      <w:lvlText w:val=""/>
      <w:lvlJc w:val="left"/>
      <w:pPr>
        <w:ind w:left="1440" w:hanging="360"/>
      </w:pPr>
      <w:rPr>
        <w:rFonts w:ascii="Symbol" w:hAnsi="Symbol"/>
      </w:rPr>
    </w:lvl>
    <w:lvl w:ilvl="2" w:tplc="D3783C96">
      <w:start w:val="1"/>
      <w:numFmt w:val="bullet"/>
      <w:lvlText w:val=""/>
      <w:lvlJc w:val="left"/>
      <w:pPr>
        <w:ind w:left="1440" w:hanging="360"/>
      </w:pPr>
      <w:rPr>
        <w:rFonts w:ascii="Symbol" w:hAnsi="Symbol"/>
      </w:rPr>
    </w:lvl>
    <w:lvl w:ilvl="3" w:tplc="AA64380E">
      <w:start w:val="1"/>
      <w:numFmt w:val="bullet"/>
      <w:lvlText w:val=""/>
      <w:lvlJc w:val="left"/>
      <w:pPr>
        <w:ind w:left="1440" w:hanging="360"/>
      </w:pPr>
      <w:rPr>
        <w:rFonts w:ascii="Symbol" w:hAnsi="Symbol"/>
      </w:rPr>
    </w:lvl>
    <w:lvl w:ilvl="4" w:tplc="BEBCDAE6">
      <w:start w:val="1"/>
      <w:numFmt w:val="bullet"/>
      <w:lvlText w:val=""/>
      <w:lvlJc w:val="left"/>
      <w:pPr>
        <w:ind w:left="1440" w:hanging="360"/>
      </w:pPr>
      <w:rPr>
        <w:rFonts w:ascii="Symbol" w:hAnsi="Symbol"/>
      </w:rPr>
    </w:lvl>
    <w:lvl w:ilvl="5" w:tplc="5D40E128">
      <w:start w:val="1"/>
      <w:numFmt w:val="bullet"/>
      <w:lvlText w:val=""/>
      <w:lvlJc w:val="left"/>
      <w:pPr>
        <w:ind w:left="1440" w:hanging="360"/>
      </w:pPr>
      <w:rPr>
        <w:rFonts w:ascii="Symbol" w:hAnsi="Symbol"/>
      </w:rPr>
    </w:lvl>
    <w:lvl w:ilvl="6" w:tplc="57A25E00">
      <w:start w:val="1"/>
      <w:numFmt w:val="bullet"/>
      <w:lvlText w:val=""/>
      <w:lvlJc w:val="left"/>
      <w:pPr>
        <w:ind w:left="1440" w:hanging="360"/>
      </w:pPr>
      <w:rPr>
        <w:rFonts w:ascii="Symbol" w:hAnsi="Symbol"/>
      </w:rPr>
    </w:lvl>
    <w:lvl w:ilvl="7" w:tplc="AE0451F8">
      <w:start w:val="1"/>
      <w:numFmt w:val="bullet"/>
      <w:lvlText w:val=""/>
      <w:lvlJc w:val="left"/>
      <w:pPr>
        <w:ind w:left="1440" w:hanging="360"/>
      </w:pPr>
      <w:rPr>
        <w:rFonts w:ascii="Symbol" w:hAnsi="Symbol"/>
      </w:rPr>
    </w:lvl>
    <w:lvl w:ilvl="8" w:tplc="16B0A72A">
      <w:start w:val="1"/>
      <w:numFmt w:val="bullet"/>
      <w:lvlText w:val=""/>
      <w:lvlJc w:val="left"/>
      <w:pPr>
        <w:ind w:left="1440" w:hanging="360"/>
      </w:pPr>
      <w:rPr>
        <w:rFonts w:ascii="Symbol" w:hAnsi="Symbol"/>
      </w:rPr>
    </w:lvl>
  </w:abstractNum>
  <w:num w:numId="1" w16cid:durableId="1414358446">
    <w:abstractNumId w:val="4"/>
  </w:num>
  <w:num w:numId="2" w16cid:durableId="295765792">
    <w:abstractNumId w:val="3"/>
  </w:num>
  <w:num w:numId="3" w16cid:durableId="305161405">
    <w:abstractNumId w:val="2"/>
  </w:num>
  <w:num w:numId="4" w16cid:durableId="1253466209">
    <w:abstractNumId w:val="0"/>
  </w:num>
  <w:num w:numId="5" w16cid:durableId="511340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439"/>
    <w:rsid w:val="00000EFB"/>
    <w:rsid w:val="000D6D12"/>
    <w:rsid w:val="000F360C"/>
    <w:rsid w:val="001073C1"/>
    <w:rsid w:val="00152DEC"/>
    <w:rsid w:val="00153AD7"/>
    <w:rsid w:val="001A24CD"/>
    <w:rsid w:val="001D3461"/>
    <w:rsid w:val="001D5D82"/>
    <w:rsid w:val="002073DC"/>
    <w:rsid w:val="00221274"/>
    <w:rsid w:val="00222572"/>
    <w:rsid w:val="002F60E0"/>
    <w:rsid w:val="00416439"/>
    <w:rsid w:val="00447A6D"/>
    <w:rsid w:val="00454C2B"/>
    <w:rsid w:val="00475CB9"/>
    <w:rsid w:val="00483A8D"/>
    <w:rsid w:val="00493BA1"/>
    <w:rsid w:val="00497946"/>
    <w:rsid w:val="004B1A3C"/>
    <w:rsid w:val="004B1FDB"/>
    <w:rsid w:val="005A065D"/>
    <w:rsid w:val="006214E9"/>
    <w:rsid w:val="00662BFB"/>
    <w:rsid w:val="006742BF"/>
    <w:rsid w:val="006F5E4A"/>
    <w:rsid w:val="00716E1B"/>
    <w:rsid w:val="00725375"/>
    <w:rsid w:val="00771FDA"/>
    <w:rsid w:val="007F138C"/>
    <w:rsid w:val="008104E1"/>
    <w:rsid w:val="00944661"/>
    <w:rsid w:val="00954DB6"/>
    <w:rsid w:val="00A04C84"/>
    <w:rsid w:val="00A30B75"/>
    <w:rsid w:val="00A524D4"/>
    <w:rsid w:val="00D52124"/>
    <w:rsid w:val="00D91676"/>
    <w:rsid w:val="00DA473B"/>
    <w:rsid w:val="00DC248C"/>
    <w:rsid w:val="00DD41D8"/>
    <w:rsid w:val="00EE0C78"/>
    <w:rsid w:val="00EE5ED9"/>
    <w:rsid w:val="00F1789A"/>
    <w:rsid w:val="00F87532"/>
    <w:rsid w:val="00F90456"/>
    <w:rsid w:val="00FB7D6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8B433"/>
  <w15:chartTrackingRefBased/>
  <w15:docId w15:val="{8D1D88AA-729D-43F4-8684-D0351FAF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BA1"/>
  </w:style>
  <w:style w:type="paragraph" w:styleId="Heading1">
    <w:name w:val="heading 1"/>
    <w:basedOn w:val="Normal"/>
    <w:next w:val="Normal"/>
    <w:link w:val="Heading1Char"/>
    <w:uiPriority w:val="9"/>
    <w:qFormat/>
    <w:rsid w:val="00416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4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4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439"/>
    <w:rPr>
      <w:rFonts w:eastAsiaTheme="majorEastAsia" w:cstheme="majorBidi"/>
      <w:color w:val="272727" w:themeColor="text1" w:themeTint="D8"/>
    </w:rPr>
  </w:style>
  <w:style w:type="paragraph" w:styleId="Title">
    <w:name w:val="Title"/>
    <w:basedOn w:val="Normal"/>
    <w:next w:val="Normal"/>
    <w:link w:val="TitleChar"/>
    <w:uiPriority w:val="10"/>
    <w:qFormat/>
    <w:rsid w:val="00416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4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439"/>
    <w:pPr>
      <w:spacing w:before="160"/>
      <w:jc w:val="center"/>
    </w:pPr>
    <w:rPr>
      <w:i/>
      <w:iCs/>
      <w:color w:val="404040" w:themeColor="text1" w:themeTint="BF"/>
    </w:rPr>
  </w:style>
  <w:style w:type="character" w:customStyle="1" w:styleId="QuoteChar">
    <w:name w:val="Quote Char"/>
    <w:basedOn w:val="DefaultParagraphFont"/>
    <w:link w:val="Quote"/>
    <w:uiPriority w:val="29"/>
    <w:rsid w:val="00416439"/>
    <w:rPr>
      <w:i/>
      <w:iCs/>
      <w:color w:val="404040" w:themeColor="text1" w:themeTint="BF"/>
    </w:rPr>
  </w:style>
  <w:style w:type="paragraph" w:styleId="ListParagraph">
    <w:name w:val="List Paragraph"/>
    <w:basedOn w:val="Normal"/>
    <w:uiPriority w:val="34"/>
    <w:qFormat/>
    <w:rsid w:val="00416439"/>
    <w:pPr>
      <w:ind w:left="720"/>
      <w:contextualSpacing/>
    </w:pPr>
  </w:style>
  <w:style w:type="character" w:styleId="IntenseEmphasis">
    <w:name w:val="Intense Emphasis"/>
    <w:basedOn w:val="DefaultParagraphFont"/>
    <w:uiPriority w:val="21"/>
    <w:qFormat/>
    <w:rsid w:val="00416439"/>
    <w:rPr>
      <w:i/>
      <w:iCs/>
      <w:color w:val="0F4761" w:themeColor="accent1" w:themeShade="BF"/>
    </w:rPr>
  </w:style>
  <w:style w:type="paragraph" w:styleId="IntenseQuote">
    <w:name w:val="Intense Quote"/>
    <w:basedOn w:val="Normal"/>
    <w:next w:val="Normal"/>
    <w:link w:val="IntenseQuoteChar"/>
    <w:uiPriority w:val="30"/>
    <w:qFormat/>
    <w:rsid w:val="00416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439"/>
    <w:rPr>
      <w:i/>
      <w:iCs/>
      <w:color w:val="0F4761" w:themeColor="accent1" w:themeShade="BF"/>
    </w:rPr>
  </w:style>
  <w:style w:type="character" w:styleId="IntenseReference">
    <w:name w:val="Intense Reference"/>
    <w:basedOn w:val="DefaultParagraphFont"/>
    <w:uiPriority w:val="32"/>
    <w:qFormat/>
    <w:rsid w:val="00416439"/>
    <w:rPr>
      <w:b/>
      <w:bCs/>
      <w:smallCaps/>
      <w:color w:val="0F4761" w:themeColor="accent1" w:themeShade="BF"/>
      <w:spacing w:val="5"/>
    </w:rPr>
  </w:style>
  <w:style w:type="character" w:styleId="CommentReference">
    <w:name w:val="annotation reference"/>
    <w:basedOn w:val="DefaultParagraphFont"/>
    <w:uiPriority w:val="99"/>
    <w:semiHidden/>
    <w:unhideWhenUsed/>
    <w:rsid w:val="001D3461"/>
    <w:rPr>
      <w:sz w:val="16"/>
      <w:szCs w:val="16"/>
    </w:rPr>
  </w:style>
  <w:style w:type="paragraph" w:styleId="CommentText">
    <w:name w:val="annotation text"/>
    <w:basedOn w:val="Normal"/>
    <w:link w:val="CommentTextChar"/>
    <w:uiPriority w:val="99"/>
    <w:unhideWhenUsed/>
    <w:rsid w:val="001D3461"/>
    <w:pPr>
      <w:spacing w:line="240" w:lineRule="auto"/>
    </w:pPr>
    <w:rPr>
      <w:sz w:val="20"/>
      <w:szCs w:val="20"/>
    </w:rPr>
  </w:style>
  <w:style w:type="character" w:customStyle="1" w:styleId="CommentTextChar">
    <w:name w:val="Comment Text Char"/>
    <w:basedOn w:val="DefaultParagraphFont"/>
    <w:link w:val="CommentText"/>
    <w:uiPriority w:val="99"/>
    <w:rsid w:val="001D3461"/>
    <w:rPr>
      <w:sz w:val="20"/>
      <w:szCs w:val="20"/>
    </w:rPr>
  </w:style>
  <w:style w:type="paragraph" w:styleId="CommentSubject">
    <w:name w:val="annotation subject"/>
    <w:basedOn w:val="CommentText"/>
    <w:next w:val="CommentText"/>
    <w:link w:val="CommentSubjectChar"/>
    <w:uiPriority w:val="99"/>
    <w:semiHidden/>
    <w:unhideWhenUsed/>
    <w:rsid w:val="001D3461"/>
    <w:rPr>
      <w:b/>
      <w:bCs/>
    </w:rPr>
  </w:style>
  <w:style w:type="character" w:customStyle="1" w:styleId="CommentSubjectChar">
    <w:name w:val="Comment Subject Char"/>
    <w:basedOn w:val="CommentTextChar"/>
    <w:link w:val="CommentSubject"/>
    <w:uiPriority w:val="99"/>
    <w:semiHidden/>
    <w:rsid w:val="001D3461"/>
    <w:rPr>
      <w:b/>
      <w:bCs/>
      <w:sz w:val="20"/>
      <w:szCs w:val="20"/>
    </w:rPr>
  </w:style>
  <w:style w:type="character" w:styleId="Hyperlink">
    <w:name w:val="Hyperlink"/>
    <w:basedOn w:val="DefaultParagraphFont"/>
    <w:uiPriority w:val="99"/>
    <w:unhideWhenUsed/>
    <w:rsid w:val="000D6D12"/>
    <w:rPr>
      <w:color w:val="467886" w:themeColor="hyperlink"/>
      <w:u w:val="single"/>
    </w:rPr>
  </w:style>
  <w:style w:type="character" w:styleId="UnresolvedMention">
    <w:name w:val="Unresolved Mention"/>
    <w:basedOn w:val="DefaultParagraphFont"/>
    <w:uiPriority w:val="99"/>
    <w:semiHidden/>
    <w:unhideWhenUsed/>
    <w:rsid w:val="00454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georgehanna@imperial.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4475</TotalTime>
  <Pages>2</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Worton</dc:creator>
  <cp:keywords/>
  <dc:description/>
  <cp:lastModifiedBy>Leung, Philip</cp:lastModifiedBy>
  <cp:revision>42</cp:revision>
  <dcterms:created xsi:type="dcterms:W3CDTF">2025-12-18T18:27:00Z</dcterms:created>
  <dcterms:modified xsi:type="dcterms:W3CDTF">2026-09-07T11:25:00Z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f4b5af-ab42-45d5-91e7-45583bed1b2a_Enabled">
    <vt:lpwstr>true</vt:lpwstr>
  </property>
  <property fmtid="{D5CDD505-2E9C-101B-9397-08002B2CF9AE}" pid="3" name="MSIP_Label_9df4b5af-ab42-45d5-91e7-45583bed1b2a_SetDate">
    <vt:lpwstr>2025-12-18T18:28:14Z</vt:lpwstr>
  </property>
  <property fmtid="{D5CDD505-2E9C-101B-9397-08002B2CF9AE}" pid="4" name="MSIP_Label_9df4b5af-ab42-45d5-91e7-45583bed1b2a_Method">
    <vt:lpwstr>Standard</vt:lpwstr>
  </property>
  <property fmtid="{D5CDD505-2E9C-101B-9397-08002B2CF9AE}" pid="5" name="MSIP_Label_9df4b5af-ab42-45d5-91e7-45583bed1b2a_Name">
    <vt:lpwstr>9df4b5af-ab42-45d5-91e7-45583bed1b2a</vt:lpwstr>
  </property>
  <property fmtid="{D5CDD505-2E9C-101B-9397-08002B2CF9AE}" pid="6" name="MSIP_Label_9df4b5af-ab42-45d5-91e7-45583bed1b2a_SiteId">
    <vt:lpwstr>601e5460-b1bf-49c0-bd2d-e76ffc186a8d</vt:lpwstr>
  </property>
  <property fmtid="{D5CDD505-2E9C-101B-9397-08002B2CF9AE}" pid="7" name="MSIP_Label_9df4b5af-ab42-45d5-91e7-45583bed1b2a_ActionId">
    <vt:lpwstr>fa740405-b560-4056-b771-6e2ddb438cdc</vt:lpwstr>
  </property>
  <property fmtid="{D5CDD505-2E9C-101B-9397-08002B2CF9AE}" pid="8" name="MSIP_Label_9df4b5af-ab42-45d5-91e7-45583bed1b2a_ContentBits">
    <vt:lpwstr>0</vt:lpwstr>
  </property>
  <property fmtid="{D5CDD505-2E9C-101B-9397-08002B2CF9AE}" pid="9" name="MSIP_Label_9df4b5af-ab42-45d5-91e7-45583bed1b2a_Tag">
    <vt:lpwstr>10, 3, 0, 1</vt:lpwstr>
  </property>
</Properties>
</file>