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596" w:rsidRDefault="00636596" w:rsidP="00636596">
      <w:pPr>
        <w:pStyle w:val="Heading1"/>
        <w:numPr>
          <w:ilvl w:val="0"/>
          <w:numId w:val="0"/>
        </w:numPr>
        <w:tabs>
          <w:tab w:val="left" w:pos="720"/>
        </w:tabs>
      </w:pPr>
      <w:r>
        <w:rPr>
          <w:noProof/>
          <w:lang w:eastAsia="en-GB"/>
        </w:rPr>
        <w:drawing>
          <wp:anchor distT="0" distB="0" distL="114300" distR="114300" simplePos="0" relativeHeight="251658240" behindDoc="0" locked="0" layoutInCell="1" allowOverlap="1">
            <wp:simplePos x="0" y="0"/>
            <wp:positionH relativeFrom="column">
              <wp:posOffset>4403090</wp:posOffset>
            </wp:positionH>
            <wp:positionV relativeFrom="paragraph">
              <wp:posOffset>-83820</wp:posOffset>
            </wp:positionV>
            <wp:extent cx="2279650" cy="1755775"/>
            <wp:effectExtent l="171450" t="171450" r="368300" b="206375"/>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8"/>
                    <pic:cNvPicPr/>
                  </pic:nvPicPr>
                  <pic:blipFill>
                    <a:blip r:embed="rId11" cstate="print"/>
                    <a:srcRect/>
                    <a:stretch>
                      <a:fillRect/>
                    </a:stretch>
                  </pic:blipFill>
                  <pic:spPr bwMode="auto">
                    <a:xfrm>
                      <a:off x="0" y="0"/>
                      <a:ext cx="1818005" cy="128079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t>CI9.S.1.3 Data Networks in Advanced M&amp;E systems</w:t>
      </w:r>
    </w:p>
    <w:tbl>
      <w:tblPr>
        <w:tblW w:w="5000" w:type="pct"/>
        <w:tblLook w:val="00A0" w:firstRow="1" w:lastRow="0" w:firstColumn="1" w:lastColumn="0" w:noHBand="0" w:noVBand="0"/>
      </w:tblPr>
      <w:tblGrid>
        <w:gridCol w:w="2272"/>
        <w:gridCol w:w="6970"/>
      </w:tblGrid>
      <w:tr w:rsidR="00636596" w:rsidTr="00636596">
        <w:tc>
          <w:tcPr>
            <w:tcW w:w="1229" w:type="pct"/>
            <w:tcBorders>
              <w:top w:val="single" w:sz="48" w:space="0" w:color="27849A"/>
              <w:left w:val="nil"/>
              <w:bottom w:val="single" w:sz="12" w:space="0" w:color="27849A"/>
              <w:right w:val="nil"/>
            </w:tcBorders>
            <w:hideMark/>
          </w:tcPr>
          <w:p w:rsidR="00636596" w:rsidRDefault="00636596">
            <w:pPr>
              <w:pStyle w:val="BodyText1"/>
              <w:spacing w:line="276" w:lineRule="auto"/>
              <w:rPr>
                <w:rFonts w:cs="Arial"/>
                <w:b/>
              </w:rPr>
            </w:pPr>
            <w:r>
              <w:rPr>
                <w:rFonts w:cs="Arial"/>
                <w:b/>
              </w:rPr>
              <w:t>Course leader:</w:t>
            </w:r>
          </w:p>
        </w:tc>
        <w:tc>
          <w:tcPr>
            <w:tcW w:w="3771" w:type="pct"/>
            <w:tcBorders>
              <w:top w:val="single" w:sz="48" w:space="0" w:color="27849A"/>
              <w:left w:val="nil"/>
              <w:bottom w:val="single" w:sz="12" w:space="0" w:color="27849A"/>
              <w:right w:val="nil"/>
            </w:tcBorders>
            <w:hideMark/>
          </w:tcPr>
          <w:p w:rsidR="00636596" w:rsidRDefault="00DD5278">
            <w:pPr>
              <w:pStyle w:val="BodyText1"/>
              <w:spacing w:line="276" w:lineRule="auto"/>
              <w:rPr>
                <w:rFonts w:cs="Arial"/>
              </w:rPr>
            </w:pPr>
            <w:r>
              <w:rPr>
                <w:rFonts w:cs="Arial"/>
              </w:rPr>
              <w:t>Dr Richard Anthony</w:t>
            </w:r>
          </w:p>
        </w:tc>
      </w:tr>
      <w:tr w:rsidR="00636596" w:rsidTr="00636596">
        <w:tc>
          <w:tcPr>
            <w:tcW w:w="1229" w:type="pct"/>
            <w:tcBorders>
              <w:top w:val="single" w:sz="12" w:space="0" w:color="27849A"/>
              <w:left w:val="nil"/>
              <w:bottom w:val="single" w:sz="12" w:space="0" w:color="27849A"/>
              <w:right w:val="nil"/>
            </w:tcBorders>
            <w:hideMark/>
          </w:tcPr>
          <w:p w:rsidR="00636596" w:rsidRDefault="00636596">
            <w:pPr>
              <w:pStyle w:val="BodyText1"/>
              <w:spacing w:line="276" w:lineRule="auto"/>
              <w:rPr>
                <w:rFonts w:cs="Arial"/>
                <w:b/>
              </w:rPr>
            </w:pPr>
            <w:r>
              <w:rPr>
                <w:rFonts w:cs="Arial"/>
                <w:b/>
              </w:rPr>
              <w:t>Other contributors:</w:t>
            </w:r>
          </w:p>
        </w:tc>
        <w:tc>
          <w:tcPr>
            <w:tcW w:w="3771" w:type="pct"/>
            <w:tcBorders>
              <w:top w:val="single" w:sz="12" w:space="0" w:color="27849A"/>
              <w:left w:val="nil"/>
              <w:bottom w:val="single" w:sz="12" w:space="0" w:color="27849A"/>
              <w:right w:val="nil"/>
            </w:tcBorders>
            <w:hideMark/>
          </w:tcPr>
          <w:p w:rsidR="00636596" w:rsidRDefault="00636596" w:rsidP="00C6016D">
            <w:pPr>
              <w:pStyle w:val="BodyText1"/>
              <w:spacing w:line="276" w:lineRule="auto"/>
              <w:rPr>
                <w:rFonts w:cs="Arial"/>
              </w:rPr>
            </w:pPr>
            <w:r>
              <w:rPr>
                <w:rFonts w:cs="Arial"/>
              </w:rPr>
              <w:t>Professor Erol Gelenbe</w:t>
            </w:r>
          </w:p>
        </w:tc>
      </w:tr>
      <w:tr w:rsidR="00636596" w:rsidTr="00636596">
        <w:tc>
          <w:tcPr>
            <w:tcW w:w="1229" w:type="pct"/>
            <w:tcBorders>
              <w:top w:val="single" w:sz="12" w:space="0" w:color="27849A"/>
              <w:left w:val="nil"/>
              <w:bottom w:val="single" w:sz="12" w:space="0" w:color="27849A"/>
              <w:right w:val="nil"/>
            </w:tcBorders>
            <w:hideMark/>
          </w:tcPr>
          <w:p w:rsidR="00636596" w:rsidRDefault="00636596">
            <w:pPr>
              <w:pStyle w:val="BodyText1"/>
              <w:spacing w:line="276" w:lineRule="auto"/>
              <w:rPr>
                <w:rFonts w:cs="Arial"/>
              </w:rPr>
            </w:pPr>
            <w:r>
              <w:rPr>
                <w:rFonts w:cs="Arial"/>
              </w:rPr>
              <w:t>Term:</w:t>
            </w:r>
          </w:p>
        </w:tc>
        <w:tc>
          <w:tcPr>
            <w:tcW w:w="3771" w:type="pct"/>
            <w:tcBorders>
              <w:top w:val="single" w:sz="12" w:space="0" w:color="27849A"/>
              <w:left w:val="nil"/>
              <w:bottom w:val="single" w:sz="12" w:space="0" w:color="27849A"/>
              <w:right w:val="nil"/>
            </w:tcBorders>
            <w:hideMark/>
          </w:tcPr>
          <w:p w:rsidR="00636596" w:rsidRDefault="00DD5278">
            <w:pPr>
              <w:pStyle w:val="BodyText1"/>
              <w:spacing w:line="276" w:lineRule="auto"/>
              <w:rPr>
                <w:rFonts w:cs="Arial"/>
              </w:rPr>
            </w:pPr>
            <w:r>
              <w:rPr>
                <w:rFonts w:cs="Arial"/>
              </w:rPr>
              <w:t>Spring</w:t>
            </w:r>
          </w:p>
        </w:tc>
      </w:tr>
      <w:tr w:rsidR="00636596" w:rsidTr="00636596">
        <w:tc>
          <w:tcPr>
            <w:tcW w:w="1229" w:type="pct"/>
            <w:tcBorders>
              <w:top w:val="single" w:sz="12" w:space="0" w:color="27849A"/>
              <w:left w:val="nil"/>
              <w:bottom w:val="single" w:sz="12" w:space="0" w:color="27849A"/>
              <w:right w:val="nil"/>
            </w:tcBorders>
            <w:hideMark/>
          </w:tcPr>
          <w:p w:rsidR="00636596" w:rsidRDefault="00636596">
            <w:pPr>
              <w:pStyle w:val="BodyText1"/>
              <w:spacing w:line="276" w:lineRule="auto"/>
              <w:rPr>
                <w:rFonts w:cs="Arial"/>
              </w:rPr>
            </w:pPr>
            <w:r>
              <w:rPr>
                <w:rFonts w:cs="Arial"/>
              </w:rPr>
              <w:t>Contact hours:</w:t>
            </w:r>
          </w:p>
        </w:tc>
        <w:tc>
          <w:tcPr>
            <w:tcW w:w="3771" w:type="pct"/>
            <w:tcBorders>
              <w:top w:val="single" w:sz="12" w:space="0" w:color="27849A"/>
              <w:left w:val="nil"/>
              <w:bottom w:val="single" w:sz="12" w:space="0" w:color="27849A"/>
              <w:right w:val="nil"/>
            </w:tcBorders>
            <w:hideMark/>
          </w:tcPr>
          <w:p w:rsidR="00636596" w:rsidRDefault="00636596">
            <w:pPr>
              <w:pStyle w:val="BodyText1"/>
              <w:spacing w:line="276" w:lineRule="auto"/>
              <w:rPr>
                <w:rFonts w:cs="Arial"/>
              </w:rPr>
            </w:pPr>
            <w:r>
              <w:rPr>
                <w:rFonts w:cs="Arial"/>
              </w:rPr>
              <w:t>25</w:t>
            </w:r>
          </w:p>
        </w:tc>
      </w:tr>
    </w:tbl>
    <w:p w:rsidR="00636596" w:rsidRDefault="00636596" w:rsidP="00636596">
      <w:pPr>
        <w:spacing w:after="0"/>
        <w:ind w:left="591" w:hanging="576"/>
        <w:jc w:val="both"/>
        <w:rPr>
          <w:rFonts w:ascii="Arial" w:hAnsi="Arial" w:cs="Arial"/>
          <w:b/>
          <w:sz w:val="20"/>
          <w:szCs w:val="20"/>
        </w:rPr>
      </w:pPr>
    </w:p>
    <w:p w:rsidR="00636596" w:rsidRDefault="00636596" w:rsidP="00636596">
      <w:pPr>
        <w:pStyle w:val="Heading2"/>
      </w:pPr>
      <w:r>
        <w:t>1.0</w:t>
      </w:r>
      <w:r>
        <w:tab/>
        <w:t xml:space="preserve">Aims </w:t>
      </w:r>
    </w:p>
    <w:p w:rsidR="00636596" w:rsidRDefault="00636596" w:rsidP="00636596">
      <w:pPr>
        <w:spacing w:after="0"/>
        <w:ind w:left="585"/>
        <w:jc w:val="both"/>
        <w:rPr>
          <w:rFonts w:ascii="Arial" w:hAnsi="Arial" w:cs="Arial"/>
          <w:b/>
          <w:sz w:val="20"/>
          <w:szCs w:val="20"/>
        </w:rPr>
      </w:pPr>
    </w:p>
    <w:p w:rsidR="00636596" w:rsidRDefault="00007D38" w:rsidP="00007D38">
      <w:pPr>
        <w:pStyle w:val="itemise"/>
        <w:ind w:left="0" w:firstLine="0"/>
        <w:rPr>
          <w:rFonts w:cs="Arial"/>
        </w:rPr>
      </w:pPr>
      <w:r>
        <w:rPr>
          <w:rFonts w:cs="Arial"/>
        </w:rPr>
        <w:t>As</w:t>
      </w:r>
      <w:r w:rsidR="00636596">
        <w:rPr>
          <w:rFonts w:cs="Arial"/>
        </w:rPr>
        <w:t xml:space="preserve"> an introduction to the subject of monitoring large scale civil engineering infrastructure and environmental systems,</w:t>
      </w:r>
      <w:r>
        <w:rPr>
          <w:rFonts w:cs="Arial"/>
        </w:rPr>
        <w:t xml:space="preserve"> this module</w:t>
      </w:r>
      <w:r w:rsidR="00636596">
        <w:rPr>
          <w:rFonts w:cs="Arial"/>
        </w:rPr>
        <w:t xml:space="preserve"> aims to familiarise students with the principles of instrumentation and monitoring, including planning, sensor selection, data acquisition, information management and error analysis in engineering projects. </w:t>
      </w:r>
    </w:p>
    <w:p w:rsidR="00C6016D" w:rsidRDefault="00C6016D" w:rsidP="00007D38">
      <w:pPr>
        <w:pStyle w:val="itemise"/>
        <w:ind w:left="0" w:firstLine="0"/>
        <w:rPr>
          <w:rFonts w:cs="Arial"/>
        </w:rPr>
      </w:pPr>
    </w:p>
    <w:p w:rsidR="00C6016D" w:rsidRDefault="00C6016D" w:rsidP="00C6016D">
      <w:pPr>
        <w:pStyle w:val="Heading2"/>
      </w:pPr>
      <w:r>
        <w:t>2.0</w:t>
      </w:r>
      <w:r>
        <w:tab/>
        <w:t>Syllabus</w:t>
      </w:r>
    </w:p>
    <w:p w:rsidR="00C6016D" w:rsidRDefault="00C6016D" w:rsidP="00C6016D">
      <w:pPr>
        <w:pStyle w:val="BodyText1"/>
        <w:spacing w:line="276" w:lineRule="auto"/>
        <w:ind w:left="567" w:hanging="567"/>
        <w:rPr>
          <w:rFonts w:cs="Arial"/>
        </w:rPr>
      </w:pPr>
    </w:p>
    <w:p w:rsidR="00C6016D" w:rsidRDefault="00C6016D" w:rsidP="00C6016D">
      <w:pPr>
        <w:pStyle w:val="ListParagraph"/>
        <w:numPr>
          <w:ilvl w:val="0"/>
          <w:numId w:val="3"/>
        </w:numPr>
        <w:suppressAutoHyphens w:val="0"/>
        <w:spacing w:after="0"/>
        <w:jc w:val="both"/>
        <w:rPr>
          <w:rFonts w:ascii="Arial" w:hAnsi="Arial" w:cs="Arial"/>
          <w:sz w:val="20"/>
          <w:szCs w:val="20"/>
          <w:lang w:val="en-US"/>
        </w:rPr>
      </w:pPr>
      <w:r>
        <w:rPr>
          <w:rFonts w:ascii="Arial" w:hAnsi="Arial" w:cs="Arial"/>
          <w:sz w:val="20"/>
          <w:szCs w:val="20"/>
          <w:lang w:val="en-US"/>
        </w:rPr>
        <w:t>Fundamental concepts in sampling theory, statistical sampling, data management and uncertainty analysis of measured data.</w:t>
      </w:r>
    </w:p>
    <w:p w:rsidR="00C6016D" w:rsidRDefault="00C6016D" w:rsidP="00C6016D">
      <w:pPr>
        <w:pStyle w:val="ListParagraph"/>
        <w:numPr>
          <w:ilvl w:val="0"/>
          <w:numId w:val="3"/>
        </w:numPr>
        <w:suppressAutoHyphens w:val="0"/>
        <w:spacing w:after="0"/>
        <w:jc w:val="both"/>
        <w:rPr>
          <w:rFonts w:ascii="Arial" w:hAnsi="Arial" w:cs="Arial"/>
          <w:sz w:val="20"/>
          <w:szCs w:val="20"/>
          <w:lang w:val="en-US"/>
        </w:rPr>
      </w:pPr>
      <w:r>
        <w:rPr>
          <w:rFonts w:ascii="Arial" w:hAnsi="Arial" w:cs="Arial"/>
          <w:sz w:val="20"/>
          <w:szCs w:val="20"/>
          <w:lang w:val="en-US"/>
        </w:rPr>
        <w:t>Integration of modeling, monitoring and control in the design and operation of civil engineering infrastructure and environmental systems.</w:t>
      </w:r>
    </w:p>
    <w:p w:rsidR="00C6016D" w:rsidRDefault="00C6016D" w:rsidP="00C6016D">
      <w:pPr>
        <w:pStyle w:val="ListParagraph"/>
        <w:numPr>
          <w:ilvl w:val="0"/>
          <w:numId w:val="3"/>
        </w:numPr>
        <w:suppressAutoHyphens w:val="0"/>
        <w:spacing w:after="0"/>
        <w:jc w:val="both"/>
        <w:rPr>
          <w:rFonts w:ascii="Arial" w:hAnsi="Arial" w:cs="Arial"/>
          <w:sz w:val="20"/>
          <w:szCs w:val="20"/>
          <w:lang w:val="en-US"/>
        </w:rPr>
      </w:pPr>
      <w:r>
        <w:rPr>
          <w:rFonts w:ascii="Arial" w:hAnsi="Arial" w:cs="Arial"/>
          <w:sz w:val="20"/>
          <w:szCs w:val="20"/>
          <w:lang w:val="en-US"/>
        </w:rPr>
        <w:t xml:space="preserve">Planning and executing a monitoring </w:t>
      </w:r>
      <w:proofErr w:type="spellStart"/>
      <w:r>
        <w:rPr>
          <w:rFonts w:ascii="Arial" w:hAnsi="Arial" w:cs="Arial"/>
          <w:sz w:val="20"/>
          <w:szCs w:val="20"/>
          <w:lang w:val="en-US"/>
        </w:rPr>
        <w:t>programme</w:t>
      </w:r>
      <w:proofErr w:type="spellEnd"/>
      <w:r>
        <w:rPr>
          <w:rFonts w:ascii="Arial" w:hAnsi="Arial" w:cs="Arial"/>
          <w:sz w:val="20"/>
          <w:szCs w:val="20"/>
          <w:lang w:val="en-US"/>
        </w:rPr>
        <w:t>.</w:t>
      </w:r>
    </w:p>
    <w:p w:rsidR="00C6016D" w:rsidRDefault="00C6016D" w:rsidP="00007D38">
      <w:pPr>
        <w:pStyle w:val="itemise"/>
        <w:ind w:left="0" w:firstLine="0"/>
      </w:pPr>
    </w:p>
    <w:p w:rsidR="00636596" w:rsidRDefault="00C6016D" w:rsidP="00636596">
      <w:pPr>
        <w:pStyle w:val="Heading2"/>
      </w:pPr>
      <w:r>
        <w:t>3</w:t>
      </w:r>
      <w:r w:rsidR="00636596">
        <w:t>.0</w:t>
      </w:r>
      <w:r w:rsidR="00636596">
        <w:tab/>
        <w:t>Intended learning outcomes</w:t>
      </w:r>
    </w:p>
    <w:p w:rsidR="00636596" w:rsidRDefault="00636596" w:rsidP="00636596">
      <w:pPr>
        <w:pStyle w:val="BodyText1"/>
      </w:pPr>
    </w:p>
    <w:p w:rsidR="00152226" w:rsidRDefault="00152226" w:rsidP="00636596">
      <w:pPr>
        <w:pStyle w:val="BodyText1"/>
      </w:pPr>
      <w:r>
        <w:rPr>
          <w:rFonts w:cs="Arial"/>
        </w:rPr>
        <w:t>On successfully completing this course unit, students will be able to design an instrumentation programme for monitoring the performance of the built and natural environments, understand the fundamentals of various sensing and monitoring technologies and confidently apply the material to which they have been exposed. The students will also acquire an appreciation of the importance of integrating modelling, monitoring and control in the design and operation of engineering infrastructures</w:t>
      </w:r>
      <w:r>
        <w:t>. More specifically, the course will provide the students with:</w:t>
      </w:r>
    </w:p>
    <w:p w:rsidR="00152226" w:rsidRDefault="00152226" w:rsidP="00636596">
      <w:pPr>
        <w:pStyle w:val="BodyText1"/>
      </w:pPr>
    </w:p>
    <w:p w:rsidR="00636596" w:rsidRDefault="00636596" w:rsidP="00636596">
      <w:pPr>
        <w:pStyle w:val="itemise"/>
        <w:numPr>
          <w:ilvl w:val="0"/>
          <w:numId w:val="2"/>
        </w:numPr>
        <w:suppressAutoHyphens w:val="0"/>
        <w:rPr>
          <w:rFonts w:cs="Arial"/>
          <w:color w:val="000000"/>
        </w:rPr>
      </w:pPr>
      <w:r>
        <w:rPr>
          <w:rFonts w:cs="Arial"/>
          <w:color w:val="000000"/>
        </w:rPr>
        <w:t>Familiarity with data network systems</w:t>
      </w:r>
    </w:p>
    <w:p w:rsidR="00636596" w:rsidRDefault="00152226" w:rsidP="00636596">
      <w:pPr>
        <w:pStyle w:val="itemise"/>
        <w:numPr>
          <w:ilvl w:val="0"/>
          <w:numId w:val="2"/>
        </w:numPr>
        <w:suppressAutoHyphens w:val="0"/>
        <w:rPr>
          <w:rFonts w:cs="Arial"/>
          <w:color w:val="000000"/>
        </w:rPr>
      </w:pPr>
      <w:r>
        <w:rPr>
          <w:rFonts w:cs="Arial"/>
          <w:color w:val="000000"/>
        </w:rPr>
        <w:t>A</w:t>
      </w:r>
      <w:r w:rsidR="00636596">
        <w:rPr>
          <w:rFonts w:cs="Arial"/>
          <w:color w:val="000000"/>
        </w:rPr>
        <w:t>wareness of the various technologies for sensing and structural health monitoring of engineering infrastructure.</w:t>
      </w:r>
    </w:p>
    <w:p w:rsidR="00636596" w:rsidRDefault="00152226" w:rsidP="00636596">
      <w:pPr>
        <w:pStyle w:val="itemise"/>
        <w:numPr>
          <w:ilvl w:val="0"/>
          <w:numId w:val="2"/>
        </w:numPr>
        <w:suppressAutoHyphens w:val="0"/>
        <w:rPr>
          <w:rFonts w:cs="Arial"/>
          <w:color w:val="000000"/>
        </w:rPr>
      </w:pPr>
      <w:r>
        <w:rPr>
          <w:rFonts w:cs="Arial"/>
          <w:color w:val="000000"/>
        </w:rPr>
        <w:t>The ability to a</w:t>
      </w:r>
      <w:r w:rsidR="00636596">
        <w:rPr>
          <w:rFonts w:cs="Arial"/>
          <w:color w:val="000000"/>
        </w:rPr>
        <w:t>pply design criteria to determine the optimal monitoring technology and strategy for particular types of engineering infrastructure.</w:t>
      </w:r>
    </w:p>
    <w:p w:rsidR="00636596" w:rsidRDefault="00152226" w:rsidP="00636596">
      <w:pPr>
        <w:pStyle w:val="itemise"/>
        <w:numPr>
          <w:ilvl w:val="0"/>
          <w:numId w:val="2"/>
        </w:numPr>
        <w:suppressAutoHyphens w:val="0"/>
        <w:rPr>
          <w:rFonts w:cs="Arial"/>
          <w:color w:val="000000"/>
        </w:rPr>
      </w:pPr>
      <w:r>
        <w:rPr>
          <w:rFonts w:cs="Arial"/>
          <w:color w:val="000000"/>
        </w:rPr>
        <w:t xml:space="preserve">An understanding of </w:t>
      </w:r>
      <w:r w:rsidR="00636596">
        <w:rPr>
          <w:rFonts w:cs="Arial"/>
          <w:color w:val="000000"/>
        </w:rPr>
        <w:t>the sensing requirements with respect to temporal and spatial resolution, accuracy and sensitivity</w:t>
      </w:r>
    </w:p>
    <w:p w:rsidR="00636596" w:rsidRDefault="00152226" w:rsidP="00636596">
      <w:pPr>
        <w:pStyle w:val="itemise"/>
        <w:numPr>
          <w:ilvl w:val="0"/>
          <w:numId w:val="2"/>
        </w:numPr>
        <w:suppressAutoHyphens w:val="0"/>
        <w:rPr>
          <w:rFonts w:cs="Arial"/>
          <w:color w:val="000000"/>
        </w:rPr>
      </w:pPr>
      <w:r>
        <w:rPr>
          <w:rFonts w:cs="Arial"/>
          <w:color w:val="000000"/>
        </w:rPr>
        <w:t>The ability to a</w:t>
      </w:r>
      <w:r w:rsidR="00636596">
        <w:rPr>
          <w:rFonts w:cs="Arial"/>
          <w:color w:val="000000"/>
        </w:rPr>
        <w:t>pply fundamental concepts in sampling theory (</w:t>
      </w:r>
      <w:proofErr w:type="spellStart"/>
      <w:r w:rsidR="00636596">
        <w:rPr>
          <w:rFonts w:cs="Arial"/>
          <w:color w:val="000000"/>
        </w:rPr>
        <w:t>Nyquist</w:t>
      </w:r>
      <w:proofErr w:type="spellEnd"/>
      <w:r w:rsidR="00636596">
        <w:rPr>
          <w:rFonts w:cs="Arial"/>
          <w:color w:val="000000"/>
        </w:rPr>
        <w:t>–Shannon sampling theorem, digital signal processing (DSP), statistical sampling, Fourier sampling), data management and error analysis of the measured data in the design of a data acquisition programme.</w:t>
      </w:r>
    </w:p>
    <w:p w:rsidR="00636596" w:rsidRDefault="00636596" w:rsidP="00636596">
      <w:pPr>
        <w:pStyle w:val="BodyText1"/>
        <w:spacing w:line="276" w:lineRule="auto"/>
        <w:ind w:firstLine="567"/>
        <w:rPr>
          <w:rFonts w:cs="Arial"/>
        </w:rPr>
      </w:pPr>
    </w:p>
    <w:p w:rsidR="00C6016D" w:rsidRDefault="00C6016D" w:rsidP="00C6016D">
      <w:pPr>
        <w:pStyle w:val="Heading2"/>
        <w:numPr>
          <w:ilvl w:val="1"/>
          <w:numId w:val="4"/>
        </w:numPr>
      </w:pPr>
      <w:r>
        <w:t>4.0</w:t>
      </w:r>
      <w:r>
        <w:tab/>
        <w:t>Assessment</w:t>
      </w:r>
    </w:p>
    <w:p w:rsidR="00C6016D" w:rsidRPr="00C6016D" w:rsidRDefault="00C6016D" w:rsidP="00C6016D">
      <w:pPr>
        <w:pStyle w:val="BodyText1"/>
      </w:pPr>
    </w:p>
    <w:p w:rsidR="00C6016D" w:rsidRPr="004B1456" w:rsidRDefault="00C6016D" w:rsidP="00C6016D">
      <w:pPr>
        <w:pStyle w:val="BodyText1"/>
        <w:numPr>
          <w:ilvl w:val="0"/>
          <w:numId w:val="5"/>
        </w:numPr>
      </w:pPr>
      <w:bookmarkStart w:id="0" w:name="_GoBack"/>
      <w:r w:rsidRPr="004B1456">
        <w:t xml:space="preserve">There </w:t>
      </w:r>
      <w:r w:rsidR="00C87724" w:rsidRPr="004B1456">
        <w:t>is one piece of Coursework</w:t>
      </w:r>
      <w:r w:rsidRPr="004B1456">
        <w:t xml:space="preserve"> associated with this module</w:t>
      </w:r>
      <w:r w:rsidR="00C87724" w:rsidRPr="004B1456">
        <w:t xml:space="preserve"> worth </w:t>
      </w:r>
      <w:r w:rsidR="004B1456" w:rsidRPr="004B1456">
        <w:t>5</w:t>
      </w:r>
      <w:r w:rsidR="00C87724" w:rsidRPr="004B1456">
        <w:t>%</w:t>
      </w:r>
      <w:r w:rsidRPr="004B1456">
        <w:t xml:space="preserve">.  </w:t>
      </w:r>
      <w:r w:rsidR="00C87724" w:rsidRPr="004B1456">
        <w:t>This needs</w:t>
      </w:r>
      <w:r w:rsidRPr="004B1456">
        <w:t xml:space="preserve"> to be completed successfully in order to complete this module.</w:t>
      </w:r>
    </w:p>
    <w:p w:rsidR="00C6016D" w:rsidRPr="004B1456" w:rsidRDefault="00C6016D" w:rsidP="00C6016D">
      <w:pPr>
        <w:pStyle w:val="BodyText1"/>
        <w:numPr>
          <w:ilvl w:val="0"/>
          <w:numId w:val="5"/>
        </w:numPr>
      </w:pPr>
      <w:r w:rsidRPr="004B1456">
        <w:t>Progress tests in the form of group work.</w:t>
      </w:r>
    </w:p>
    <w:bookmarkEnd w:id="0"/>
    <w:p w:rsidR="00636596" w:rsidRDefault="00636596" w:rsidP="00636596">
      <w:pPr>
        <w:autoSpaceDE w:val="0"/>
        <w:spacing w:after="0"/>
        <w:ind w:left="360"/>
        <w:jc w:val="both"/>
        <w:rPr>
          <w:rFonts w:ascii="Arial" w:hAnsi="Arial" w:cs="Arial"/>
          <w:sz w:val="20"/>
          <w:szCs w:val="20"/>
        </w:rPr>
      </w:pPr>
    </w:p>
    <w:p w:rsidR="001F5A8E" w:rsidRPr="000A279F" w:rsidRDefault="001F5A8E" w:rsidP="001F5A8E">
      <w:pPr>
        <w:pStyle w:val="Heading2"/>
        <w:numPr>
          <w:ilvl w:val="1"/>
          <w:numId w:val="4"/>
        </w:numPr>
      </w:pPr>
      <w:r>
        <w:lastRenderedPageBreak/>
        <w:t>5.0</w:t>
      </w:r>
      <w:r>
        <w:tab/>
      </w:r>
      <w:r w:rsidRPr="000A279F">
        <w:t>Recommended textbooks</w:t>
      </w:r>
    </w:p>
    <w:p w:rsidR="001F5A8E" w:rsidRPr="003B544A" w:rsidRDefault="001F5A8E" w:rsidP="001F5A8E">
      <w:pPr>
        <w:pStyle w:val="BodyText1"/>
        <w:tabs>
          <w:tab w:val="num" w:pos="0"/>
        </w:tabs>
        <w:spacing w:line="276" w:lineRule="auto"/>
        <w:rPr>
          <w:rFonts w:asciiTheme="minorHAnsi" w:hAnsiTheme="minorHAnsi" w:cstheme="minorHAnsi"/>
        </w:rPr>
      </w:pPr>
      <w:r w:rsidRPr="003B544A">
        <w:rPr>
          <w:rFonts w:asciiTheme="minorHAnsi" w:hAnsiTheme="minorHAnsi" w:cstheme="minorHAnsi"/>
        </w:rPr>
        <w:t xml:space="preserve">Category as defined by Central Library: </w:t>
      </w:r>
    </w:p>
    <w:p w:rsidR="001F5A8E" w:rsidRPr="003B544A" w:rsidRDefault="001F5A8E" w:rsidP="001F5A8E">
      <w:pPr>
        <w:pStyle w:val="BodyText1"/>
        <w:tabs>
          <w:tab w:val="num" w:pos="0"/>
        </w:tabs>
        <w:spacing w:line="276" w:lineRule="auto"/>
        <w:rPr>
          <w:rFonts w:asciiTheme="minorHAnsi" w:hAnsiTheme="minorHAnsi" w:cstheme="minorHAnsi"/>
        </w:rPr>
      </w:pPr>
      <w:r w:rsidRPr="003B544A">
        <w:rPr>
          <w:rFonts w:asciiTheme="minorHAnsi" w:hAnsiTheme="minorHAnsi" w:cstheme="minorHAnsi"/>
        </w:rPr>
        <w:t>C = Core, S = Supplementary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326"/>
      </w:tblGrid>
      <w:tr w:rsidR="001F5A8E" w:rsidRPr="003B544A" w:rsidTr="00534041">
        <w:tc>
          <w:tcPr>
            <w:tcW w:w="808" w:type="dxa"/>
          </w:tcPr>
          <w:p w:rsidR="001F5A8E" w:rsidRPr="003B544A" w:rsidRDefault="001F5A8E" w:rsidP="00534041">
            <w:pPr>
              <w:pStyle w:val="BodyText1"/>
              <w:tabs>
                <w:tab w:val="num" w:pos="0"/>
              </w:tabs>
              <w:spacing w:line="276" w:lineRule="auto"/>
              <w:rPr>
                <w:rFonts w:asciiTheme="minorHAnsi" w:hAnsiTheme="minorHAnsi" w:cstheme="minorHAnsi"/>
              </w:rPr>
            </w:pPr>
            <w:r>
              <w:rPr>
                <w:rFonts w:asciiTheme="minorHAnsi" w:hAnsiTheme="minorHAnsi" w:cstheme="minorHAnsi"/>
              </w:rPr>
              <w:t>S</w:t>
            </w:r>
          </w:p>
        </w:tc>
        <w:tc>
          <w:tcPr>
            <w:tcW w:w="8326" w:type="dxa"/>
          </w:tcPr>
          <w:p w:rsidR="001F5A8E" w:rsidRPr="005D23C8" w:rsidRDefault="001F5A8E" w:rsidP="001F5A8E">
            <w:pPr>
              <w:pStyle w:val="BodyText1"/>
            </w:pPr>
            <w:proofErr w:type="spellStart"/>
            <w:r w:rsidRPr="005D23C8">
              <w:t>Gelenbe</w:t>
            </w:r>
            <w:proofErr w:type="spellEnd"/>
            <w:r w:rsidRPr="005D23C8">
              <w:t xml:space="preserve">, E &amp; </w:t>
            </w:r>
            <w:proofErr w:type="spellStart"/>
            <w:r w:rsidRPr="005D23C8">
              <w:t>Mitrani</w:t>
            </w:r>
            <w:proofErr w:type="spellEnd"/>
            <w:r w:rsidRPr="005D23C8">
              <w:t xml:space="preserve">, I. (2010) </w:t>
            </w:r>
            <w:r>
              <w:rPr>
                <w:i/>
              </w:rPr>
              <w:t>Analysis And Sy</w:t>
            </w:r>
            <w:r w:rsidRPr="005D23C8">
              <w:rPr>
                <w:i/>
              </w:rPr>
              <w:t xml:space="preserve">nthesis of Computer Systems, </w:t>
            </w:r>
            <w:r w:rsidRPr="005D23C8">
              <w:t>2</w:t>
            </w:r>
            <w:r w:rsidRPr="005D23C8">
              <w:rPr>
                <w:vertAlign w:val="superscript"/>
              </w:rPr>
              <w:t>nd</w:t>
            </w:r>
            <w:r w:rsidRPr="005D23C8">
              <w:t xml:space="preserve"> Ed., London, World Scientific Publishing Co. </w:t>
            </w:r>
            <w:proofErr w:type="spellStart"/>
            <w:r w:rsidRPr="005D23C8">
              <w:t>Pte.</w:t>
            </w:r>
            <w:proofErr w:type="spellEnd"/>
            <w:r w:rsidRPr="005D23C8">
              <w:t xml:space="preserve"> Ltd.</w:t>
            </w:r>
          </w:p>
          <w:p w:rsidR="001F5A8E" w:rsidRPr="007E45DD" w:rsidRDefault="001F5A8E" w:rsidP="00534041">
            <w:pPr>
              <w:rPr>
                <w:rFonts w:ascii="Arial" w:hAnsi="Arial" w:cs="Arial"/>
                <w:color w:val="222222"/>
                <w:sz w:val="20"/>
                <w:szCs w:val="20"/>
              </w:rPr>
            </w:pPr>
          </w:p>
        </w:tc>
      </w:tr>
    </w:tbl>
    <w:p w:rsidR="00BB685D" w:rsidRDefault="00BB685D"/>
    <w:sectPr w:rsidR="00BB685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B24" w:rsidRDefault="00172B24" w:rsidP="00144F34">
      <w:pPr>
        <w:spacing w:after="0" w:line="240" w:lineRule="auto"/>
      </w:pPr>
      <w:r>
        <w:separator/>
      </w:r>
    </w:p>
  </w:endnote>
  <w:endnote w:type="continuationSeparator" w:id="0">
    <w:p w:rsidR="00172B24" w:rsidRDefault="00172B24" w:rsidP="00144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F34" w:rsidRPr="00D42F81" w:rsidRDefault="00144F34" w:rsidP="00144F34">
    <w:pPr>
      <w:pStyle w:val="Footer"/>
      <w:shd w:val="clear" w:color="auto" w:fill="548DD4"/>
      <w:tabs>
        <w:tab w:val="clear" w:pos="4513"/>
        <w:tab w:val="clear" w:pos="9026"/>
        <w:tab w:val="left" w:pos="2670"/>
      </w:tabs>
      <w:rPr>
        <w:color w:val="FFFFFF"/>
      </w:rPr>
    </w:pPr>
    <w:r w:rsidRPr="00E93615">
      <w:rPr>
        <w:color w:val="FFFFFF"/>
      </w:rPr>
      <w:t xml:space="preserve">Revised: </w:t>
    </w:r>
    <w:r w:rsidR="00C6016D">
      <w:rPr>
        <w:color w:val="FFFFFF"/>
      </w:rPr>
      <w:t>29/09/14</w:t>
    </w:r>
    <w:r>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B24" w:rsidRDefault="00172B24" w:rsidP="00144F34">
      <w:pPr>
        <w:spacing w:after="0" w:line="240" w:lineRule="auto"/>
      </w:pPr>
      <w:r>
        <w:separator/>
      </w:r>
    </w:p>
  </w:footnote>
  <w:footnote w:type="continuationSeparator" w:id="0">
    <w:p w:rsidR="00172B24" w:rsidRDefault="00172B24" w:rsidP="00144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F34" w:rsidRDefault="00144F34" w:rsidP="00144F34">
    <w:r>
      <w:rPr>
        <w:noProof/>
        <w:lang w:eastAsia="en-GB"/>
      </w:rPr>
      <w:drawing>
        <wp:inline distT="0" distB="0" distL="0" distR="0" wp14:anchorId="644C79C0" wp14:editId="64E7B482">
          <wp:extent cx="1600200" cy="419100"/>
          <wp:effectExtent l="19050" t="0" r="0" b="0"/>
          <wp:docPr id="1" name="Picture 1" descr="logo_imperial_college_lond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mperial_college_london.png"/>
                  <pic:cNvPicPr>
                    <a:picLocks noChangeAspect="1" noChangeArrowheads="1"/>
                  </pic:cNvPicPr>
                </pic:nvPicPr>
                <pic:blipFill>
                  <a:blip r:embed="rId1"/>
                  <a:srcRect/>
                  <a:stretch>
                    <a:fillRect/>
                  </a:stretch>
                </pic:blipFill>
                <pic:spPr bwMode="auto">
                  <a:xfrm>
                    <a:off x="0" y="0"/>
                    <a:ext cx="1600200" cy="419100"/>
                  </a:xfrm>
                  <a:prstGeom prst="rect">
                    <a:avLst/>
                  </a:prstGeom>
                  <a:noFill/>
                  <a:ln w="9525">
                    <a:noFill/>
                    <a:miter lim="800000"/>
                    <a:headEnd/>
                    <a:tailEnd/>
                  </a:ln>
                </pic:spPr>
              </pic:pic>
            </a:graphicData>
          </a:graphic>
        </wp:inline>
      </w:drawing>
    </w:r>
  </w:p>
  <w:p w:rsidR="00144F34" w:rsidRPr="00BA5754" w:rsidRDefault="00144F34" w:rsidP="00144F34">
    <w:pPr>
      <w:shd w:val="clear" w:color="auto" w:fill="17365D"/>
      <w:spacing w:after="0" w:line="240" w:lineRule="auto"/>
      <w:rPr>
        <w:color w:val="FFFFFF"/>
        <w:sz w:val="32"/>
      </w:rPr>
    </w:pPr>
    <w:r w:rsidRPr="00BA5754">
      <w:rPr>
        <w:color w:val="FFFFFF"/>
        <w:sz w:val="32"/>
      </w:rPr>
      <w:t xml:space="preserve">Department of </w:t>
    </w:r>
    <w:r>
      <w:rPr>
        <w:color w:val="FFFFFF"/>
        <w:sz w:val="32"/>
      </w:rPr>
      <w:t>Civil and Environmental Engineering</w:t>
    </w:r>
  </w:p>
  <w:p w:rsidR="00144F34" w:rsidRDefault="00144F34" w:rsidP="00144F34">
    <w:pPr>
      <w:shd w:val="clear" w:color="auto" w:fill="17365D"/>
      <w:spacing w:after="0" w:line="240" w:lineRule="auto"/>
      <w:rPr>
        <w:color w:val="FFFFFF"/>
        <w:sz w:val="32"/>
      </w:rPr>
    </w:pPr>
    <w:r>
      <w:rPr>
        <w:color w:val="FFFFFF"/>
        <w:sz w:val="32"/>
      </w:rPr>
      <w:t>Module descriptor 2014-15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B862940"/>
    <w:multiLevelType w:val="hybridMultilevel"/>
    <w:tmpl w:val="5CF214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48923A3B"/>
    <w:multiLevelType w:val="hybridMultilevel"/>
    <w:tmpl w:val="577812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5A025054"/>
    <w:multiLevelType w:val="hybridMultilevel"/>
    <w:tmpl w:val="C15EE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596"/>
    <w:rsid w:val="00007D38"/>
    <w:rsid w:val="00144F34"/>
    <w:rsid w:val="00152226"/>
    <w:rsid w:val="00172B24"/>
    <w:rsid w:val="001F5A8E"/>
    <w:rsid w:val="00332A0E"/>
    <w:rsid w:val="004B1456"/>
    <w:rsid w:val="00636596"/>
    <w:rsid w:val="0086640A"/>
    <w:rsid w:val="00BB685D"/>
    <w:rsid w:val="00C6016D"/>
    <w:rsid w:val="00C87724"/>
    <w:rsid w:val="00DD5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596"/>
    <w:pPr>
      <w:suppressAutoHyphens/>
    </w:pPr>
    <w:rPr>
      <w:rFonts w:ascii="Calibri" w:eastAsia="Times New Roman" w:hAnsi="Calibri" w:cs="Calibri"/>
      <w:lang w:eastAsia="ar-SA"/>
    </w:rPr>
  </w:style>
  <w:style w:type="paragraph" w:styleId="Heading1">
    <w:name w:val="heading 1"/>
    <w:basedOn w:val="Normal"/>
    <w:next w:val="BodyText1"/>
    <w:link w:val="Heading1Char"/>
    <w:qFormat/>
    <w:rsid w:val="00636596"/>
    <w:pPr>
      <w:numPr>
        <w:numId w:val="1"/>
      </w:numPr>
      <w:spacing w:before="240" w:after="120" w:line="240" w:lineRule="auto"/>
      <w:outlineLvl w:val="0"/>
    </w:pPr>
    <w:rPr>
      <w:rFonts w:ascii="Arial" w:hAnsi="Arial"/>
      <w:b/>
      <w:sz w:val="28"/>
      <w:szCs w:val="20"/>
    </w:rPr>
  </w:style>
  <w:style w:type="paragraph" w:styleId="Heading2">
    <w:name w:val="heading 2"/>
    <w:basedOn w:val="Normal"/>
    <w:next w:val="BodyText1"/>
    <w:link w:val="Heading2Char"/>
    <w:unhideWhenUsed/>
    <w:qFormat/>
    <w:rsid w:val="00636596"/>
    <w:pPr>
      <w:numPr>
        <w:ilvl w:val="1"/>
        <w:numId w:val="1"/>
      </w:numPr>
      <w:spacing w:before="120" w:after="0" w:line="240" w:lineRule="auto"/>
      <w:outlineLvl w:val="1"/>
    </w:pPr>
    <w:rPr>
      <w:rFonts w:ascii="Arial" w:hAnsi="Arial"/>
      <w:b/>
      <w:sz w:val="24"/>
      <w:szCs w:val="20"/>
    </w:rPr>
  </w:style>
  <w:style w:type="paragraph" w:styleId="Heading3">
    <w:name w:val="heading 3"/>
    <w:basedOn w:val="Heading2"/>
    <w:next w:val="BodyText1"/>
    <w:link w:val="Heading3Char"/>
    <w:unhideWhenUsed/>
    <w:qFormat/>
    <w:rsid w:val="00636596"/>
    <w:pPr>
      <w:numPr>
        <w:ilvl w:val="2"/>
      </w:numPr>
      <w:outlineLvl w:val="2"/>
    </w:pPr>
    <w:rPr>
      <w:sz w:val="20"/>
    </w:rPr>
  </w:style>
  <w:style w:type="paragraph" w:styleId="Heading4">
    <w:name w:val="heading 4"/>
    <w:basedOn w:val="Normal"/>
    <w:next w:val="Normal"/>
    <w:link w:val="Heading4Char"/>
    <w:unhideWhenUsed/>
    <w:qFormat/>
    <w:rsid w:val="00636596"/>
    <w:pPr>
      <w:keepNext/>
      <w:keepLines/>
      <w:numPr>
        <w:ilvl w:val="3"/>
        <w:numId w:val="1"/>
      </w:numPr>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96"/>
    <w:rPr>
      <w:rFonts w:ascii="Arial" w:eastAsia="Times New Roman" w:hAnsi="Arial" w:cs="Calibri"/>
      <w:b/>
      <w:sz w:val="28"/>
      <w:szCs w:val="20"/>
      <w:lang w:eastAsia="ar-SA"/>
    </w:rPr>
  </w:style>
  <w:style w:type="character" w:customStyle="1" w:styleId="Heading2Char">
    <w:name w:val="Heading 2 Char"/>
    <w:basedOn w:val="DefaultParagraphFont"/>
    <w:link w:val="Heading2"/>
    <w:rsid w:val="00636596"/>
    <w:rPr>
      <w:rFonts w:ascii="Arial" w:eastAsia="Times New Roman" w:hAnsi="Arial" w:cs="Calibri"/>
      <w:b/>
      <w:sz w:val="24"/>
      <w:szCs w:val="20"/>
      <w:lang w:eastAsia="ar-SA"/>
    </w:rPr>
  </w:style>
  <w:style w:type="character" w:customStyle="1" w:styleId="Heading3Char">
    <w:name w:val="Heading 3 Char"/>
    <w:basedOn w:val="DefaultParagraphFont"/>
    <w:link w:val="Heading3"/>
    <w:semiHidden/>
    <w:rsid w:val="00636596"/>
    <w:rPr>
      <w:rFonts w:ascii="Arial" w:eastAsia="Times New Roman" w:hAnsi="Arial" w:cs="Calibri"/>
      <w:b/>
      <w:sz w:val="20"/>
      <w:szCs w:val="20"/>
      <w:lang w:eastAsia="ar-SA"/>
    </w:rPr>
  </w:style>
  <w:style w:type="character" w:customStyle="1" w:styleId="Heading4Char">
    <w:name w:val="Heading 4 Char"/>
    <w:basedOn w:val="DefaultParagraphFont"/>
    <w:link w:val="Heading4"/>
    <w:semiHidden/>
    <w:rsid w:val="00636596"/>
    <w:rPr>
      <w:rFonts w:ascii="Cambria" w:eastAsia="Times New Roman" w:hAnsi="Cambria" w:cs="Calibri"/>
      <w:b/>
      <w:bCs/>
      <w:i/>
      <w:iCs/>
      <w:color w:val="4F81BD"/>
      <w:lang w:eastAsia="ar-SA"/>
    </w:rPr>
  </w:style>
  <w:style w:type="paragraph" w:customStyle="1" w:styleId="BodyText1">
    <w:name w:val="Body Text1"/>
    <w:basedOn w:val="Normal"/>
    <w:uiPriority w:val="99"/>
    <w:rsid w:val="00636596"/>
    <w:pPr>
      <w:spacing w:after="0" w:line="240" w:lineRule="auto"/>
      <w:jc w:val="both"/>
    </w:pPr>
    <w:rPr>
      <w:rFonts w:ascii="Arial" w:hAnsi="Arial"/>
      <w:sz w:val="20"/>
      <w:szCs w:val="20"/>
    </w:rPr>
  </w:style>
  <w:style w:type="paragraph" w:styleId="ListParagraph">
    <w:name w:val="List Paragraph"/>
    <w:basedOn w:val="Normal"/>
    <w:qFormat/>
    <w:rsid w:val="00636596"/>
    <w:pPr>
      <w:ind w:left="720"/>
      <w:contextualSpacing/>
    </w:pPr>
  </w:style>
  <w:style w:type="paragraph" w:customStyle="1" w:styleId="itemise">
    <w:name w:val="itemise"/>
    <w:basedOn w:val="Normal"/>
    <w:rsid w:val="00636596"/>
    <w:pPr>
      <w:spacing w:after="0" w:line="240" w:lineRule="auto"/>
      <w:ind w:left="567" w:hanging="567"/>
      <w:jc w:val="both"/>
    </w:pPr>
    <w:rPr>
      <w:rFonts w:ascii="Arial" w:hAnsi="Arial"/>
      <w:sz w:val="20"/>
      <w:szCs w:val="20"/>
    </w:rPr>
  </w:style>
  <w:style w:type="paragraph" w:styleId="Header">
    <w:name w:val="header"/>
    <w:basedOn w:val="Normal"/>
    <w:link w:val="HeaderChar"/>
    <w:uiPriority w:val="99"/>
    <w:unhideWhenUsed/>
    <w:rsid w:val="00144F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F34"/>
    <w:rPr>
      <w:rFonts w:ascii="Calibri" w:eastAsia="Times New Roman" w:hAnsi="Calibri" w:cs="Calibri"/>
      <w:lang w:eastAsia="ar-SA"/>
    </w:rPr>
  </w:style>
  <w:style w:type="paragraph" w:styleId="Footer">
    <w:name w:val="footer"/>
    <w:basedOn w:val="Normal"/>
    <w:link w:val="FooterChar"/>
    <w:uiPriority w:val="99"/>
    <w:unhideWhenUsed/>
    <w:rsid w:val="00144F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F34"/>
    <w:rPr>
      <w:rFonts w:ascii="Calibri" w:eastAsia="Times New Roman" w:hAnsi="Calibri" w:cs="Calibri"/>
      <w:lang w:eastAsia="ar-SA"/>
    </w:rPr>
  </w:style>
  <w:style w:type="paragraph" w:styleId="BalloonText">
    <w:name w:val="Balloon Text"/>
    <w:basedOn w:val="Normal"/>
    <w:link w:val="BalloonTextChar"/>
    <w:uiPriority w:val="99"/>
    <w:semiHidden/>
    <w:unhideWhenUsed/>
    <w:rsid w:val="00144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F34"/>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596"/>
    <w:pPr>
      <w:suppressAutoHyphens/>
    </w:pPr>
    <w:rPr>
      <w:rFonts w:ascii="Calibri" w:eastAsia="Times New Roman" w:hAnsi="Calibri" w:cs="Calibri"/>
      <w:lang w:eastAsia="ar-SA"/>
    </w:rPr>
  </w:style>
  <w:style w:type="paragraph" w:styleId="Heading1">
    <w:name w:val="heading 1"/>
    <w:basedOn w:val="Normal"/>
    <w:next w:val="BodyText1"/>
    <w:link w:val="Heading1Char"/>
    <w:qFormat/>
    <w:rsid w:val="00636596"/>
    <w:pPr>
      <w:numPr>
        <w:numId w:val="1"/>
      </w:numPr>
      <w:spacing w:before="240" w:after="120" w:line="240" w:lineRule="auto"/>
      <w:outlineLvl w:val="0"/>
    </w:pPr>
    <w:rPr>
      <w:rFonts w:ascii="Arial" w:hAnsi="Arial"/>
      <w:b/>
      <w:sz w:val="28"/>
      <w:szCs w:val="20"/>
    </w:rPr>
  </w:style>
  <w:style w:type="paragraph" w:styleId="Heading2">
    <w:name w:val="heading 2"/>
    <w:basedOn w:val="Normal"/>
    <w:next w:val="BodyText1"/>
    <w:link w:val="Heading2Char"/>
    <w:unhideWhenUsed/>
    <w:qFormat/>
    <w:rsid w:val="00636596"/>
    <w:pPr>
      <w:numPr>
        <w:ilvl w:val="1"/>
        <w:numId w:val="1"/>
      </w:numPr>
      <w:spacing w:before="120" w:after="0" w:line="240" w:lineRule="auto"/>
      <w:outlineLvl w:val="1"/>
    </w:pPr>
    <w:rPr>
      <w:rFonts w:ascii="Arial" w:hAnsi="Arial"/>
      <w:b/>
      <w:sz w:val="24"/>
      <w:szCs w:val="20"/>
    </w:rPr>
  </w:style>
  <w:style w:type="paragraph" w:styleId="Heading3">
    <w:name w:val="heading 3"/>
    <w:basedOn w:val="Heading2"/>
    <w:next w:val="BodyText1"/>
    <w:link w:val="Heading3Char"/>
    <w:unhideWhenUsed/>
    <w:qFormat/>
    <w:rsid w:val="00636596"/>
    <w:pPr>
      <w:numPr>
        <w:ilvl w:val="2"/>
      </w:numPr>
      <w:outlineLvl w:val="2"/>
    </w:pPr>
    <w:rPr>
      <w:sz w:val="20"/>
    </w:rPr>
  </w:style>
  <w:style w:type="paragraph" w:styleId="Heading4">
    <w:name w:val="heading 4"/>
    <w:basedOn w:val="Normal"/>
    <w:next w:val="Normal"/>
    <w:link w:val="Heading4Char"/>
    <w:unhideWhenUsed/>
    <w:qFormat/>
    <w:rsid w:val="00636596"/>
    <w:pPr>
      <w:keepNext/>
      <w:keepLines/>
      <w:numPr>
        <w:ilvl w:val="3"/>
        <w:numId w:val="1"/>
      </w:numPr>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96"/>
    <w:rPr>
      <w:rFonts w:ascii="Arial" w:eastAsia="Times New Roman" w:hAnsi="Arial" w:cs="Calibri"/>
      <w:b/>
      <w:sz w:val="28"/>
      <w:szCs w:val="20"/>
      <w:lang w:eastAsia="ar-SA"/>
    </w:rPr>
  </w:style>
  <w:style w:type="character" w:customStyle="1" w:styleId="Heading2Char">
    <w:name w:val="Heading 2 Char"/>
    <w:basedOn w:val="DefaultParagraphFont"/>
    <w:link w:val="Heading2"/>
    <w:rsid w:val="00636596"/>
    <w:rPr>
      <w:rFonts w:ascii="Arial" w:eastAsia="Times New Roman" w:hAnsi="Arial" w:cs="Calibri"/>
      <w:b/>
      <w:sz w:val="24"/>
      <w:szCs w:val="20"/>
      <w:lang w:eastAsia="ar-SA"/>
    </w:rPr>
  </w:style>
  <w:style w:type="character" w:customStyle="1" w:styleId="Heading3Char">
    <w:name w:val="Heading 3 Char"/>
    <w:basedOn w:val="DefaultParagraphFont"/>
    <w:link w:val="Heading3"/>
    <w:semiHidden/>
    <w:rsid w:val="00636596"/>
    <w:rPr>
      <w:rFonts w:ascii="Arial" w:eastAsia="Times New Roman" w:hAnsi="Arial" w:cs="Calibri"/>
      <w:b/>
      <w:sz w:val="20"/>
      <w:szCs w:val="20"/>
      <w:lang w:eastAsia="ar-SA"/>
    </w:rPr>
  </w:style>
  <w:style w:type="character" w:customStyle="1" w:styleId="Heading4Char">
    <w:name w:val="Heading 4 Char"/>
    <w:basedOn w:val="DefaultParagraphFont"/>
    <w:link w:val="Heading4"/>
    <w:semiHidden/>
    <w:rsid w:val="00636596"/>
    <w:rPr>
      <w:rFonts w:ascii="Cambria" w:eastAsia="Times New Roman" w:hAnsi="Cambria" w:cs="Calibri"/>
      <w:b/>
      <w:bCs/>
      <w:i/>
      <w:iCs/>
      <w:color w:val="4F81BD"/>
      <w:lang w:eastAsia="ar-SA"/>
    </w:rPr>
  </w:style>
  <w:style w:type="paragraph" w:customStyle="1" w:styleId="BodyText1">
    <w:name w:val="Body Text1"/>
    <w:basedOn w:val="Normal"/>
    <w:uiPriority w:val="99"/>
    <w:rsid w:val="00636596"/>
    <w:pPr>
      <w:spacing w:after="0" w:line="240" w:lineRule="auto"/>
      <w:jc w:val="both"/>
    </w:pPr>
    <w:rPr>
      <w:rFonts w:ascii="Arial" w:hAnsi="Arial"/>
      <w:sz w:val="20"/>
      <w:szCs w:val="20"/>
    </w:rPr>
  </w:style>
  <w:style w:type="paragraph" w:styleId="ListParagraph">
    <w:name w:val="List Paragraph"/>
    <w:basedOn w:val="Normal"/>
    <w:qFormat/>
    <w:rsid w:val="00636596"/>
    <w:pPr>
      <w:ind w:left="720"/>
      <w:contextualSpacing/>
    </w:pPr>
  </w:style>
  <w:style w:type="paragraph" w:customStyle="1" w:styleId="itemise">
    <w:name w:val="itemise"/>
    <w:basedOn w:val="Normal"/>
    <w:rsid w:val="00636596"/>
    <w:pPr>
      <w:spacing w:after="0" w:line="240" w:lineRule="auto"/>
      <w:ind w:left="567" w:hanging="567"/>
      <w:jc w:val="both"/>
    </w:pPr>
    <w:rPr>
      <w:rFonts w:ascii="Arial" w:hAnsi="Arial"/>
      <w:sz w:val="20"/>
      <w:szCs w:val="20"/>
    </w:rPr>
  </w:style>
  <w:style w:type="paragraph" w:styleId="Header">
    <w:name w:val="header"/>
    <w:basedOn w:val="Normal"/>
    <w:link w:val="HeaderChar"/>
    <w:uiPriority w:val="99"/>
    <w:unhideWhenUsed/>
    <w:rsid w:val="00144F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F34"/>
    <w:rPr>
      <w:rFonts w:ascii="Calibri" w:eastAsia="Times New Roman" w:hAnsi="Calibri" w:cs="Calibri"/>
      <w:lang w:eastAsia="ar-SA"/>
    </w:rPr>
  </w:style>
  <w:style w:type="paragraph" w:styleId="Footer">
    <w:name w:val="footer"/>
    <w:basedOn w:val="Normal"/>
    <w:link w:val="FooterChar"/>
    <w:uiPriority w:val="99"/>
    <w:unhideWhenUsed/>
    <w:rsid w:val="00144F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F34"/>
    <w:rPr>
      <w:rFonts w:ascii="Calibri" w:eastAsia="Times New Roman" w:hAnsi="Calibri" w:cs="Calibri"/>
      <w:lang w:eastAsia="ar-SA"/>
    </w:rPr>
  </w:style>
  <w:style w:type="paragraph" w:styleId="BalloonText">
    <w:name w:val="Balloon Text"/>
    <w:basedOn w:val="Normal"/>
    <w:link w:val="BalloonTextChar"/>
    <w:uiPriority w:val="99"/>
    <w:semiHidden/>
    <w:unhideWhenUsed/>
    <w:rsid w:val="00144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F3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15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1F31F67A89248A320D3F27B8099D6" ma:contentTypeVersion="0" ma:contentTypeDescription="Create a new document." ma:contentTypeScope="" ma:versionID="95eb2e144520320873f5a76d2fe9eb3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DAB2B2-819B-482D-B24A-E96F61C81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79F07C-B1D1-4D32-AA9F-23F5A08A1E29}">
  <ds:schemaRefs>
    <ds:schemaRef ds:uri="http://schemas.microsoft.com/sharepoint/v3/contenttype/forms"/>
  </ds:schemaRefs>
</ds:datastoreItem>
</file>

<file path=customXml/itemProps3.xml><?xml version="1.0" encoding="utf-8"?>
<ds:datastoreItem xmlns:ds="http://schemas.openxmlformats.org/officeDocument/2006/customXml" ds:itemID="{F9062AE8-FDEB-4DF4-B3BB-B8D83F12AB91}">
  <ds:schemaRef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Alexandra J</dc:creator>
  <cp:lastModifiedBy>McKay, Laura</cp:lastModifiedBy>
  <cp:revision>4</cp:revision>
  <dcterms:created xsi:type="dcterms:W3CDTF">2014-09-29T20:26:00Z</dcterms:created>
  <dcterms:modified xsi:type="dcterms:W3CDTF">2014-10-20T13:19:00Z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0x010100EF41F31F67A89248A320D3F27B8099D6</vt:lpwstr>
  </property>
</Properties>
</file>