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44FBEE33" w:rsidR="00505646" w:rsidRPr="00435B62" w:rsidRDefault="00C72BBA" w:rsidP="00435B62">
      <w:pPr>
        <w:pStyle w:val="Heading1"/>
        <w:spacing w:before="120" w:line="276" w:lineRule="auto"/>
        <w:rPr>
          <w:rFonts w:ascii="Arial" w:hAnsi="Arial" w:cs="Arial"/>
          <w:sz w:val="28"/>
          <w:szCs w:val="28"/>
        </w:rPr>
      </w:pPr>
      <w:r w:rsidRPr="5CF7CC96">
        <w:rPr>
          <w:rFonts w:ascii="Arial" w:hAnsi="Arial" w:cs="Arial"/>
          <w:b/>
          <w:bCs/>
          <w:sz w:val="28"/>
          <w:szCs w:val="28"/>
        </w:rPr>
        <w:t>S</w:t>
      </w:r>
      <w:r w:rsidR="00437CA9" w:rsidRPr="5CF7CC96">
        <w:rPr>
          <w:rFonts w:ascii="Arial" w:hAnsi="Arial" w:cs="Arial"/>
          <w:b/>
          <w:bCs/>
          <w:sz w:val="28"/>
          <w:szCs w:val="28"/>
        </w:rPr>
        <w:t xml:space="preserve">tandard </w:t>
      </w:r>
      <w:r w:rsidRPr="5CF7CC96">
        <w:rPr>
          <w:rFonts w:ascii="Arial" w:hAnsi="Arial" w:cs="Arial"/>
          <w:b/>
          <w:bCs/>
          <w:sz w:val="28"/>
          <w:szCs w:val="28"/>
        </w:rPr>
        <w:t>O</w:t>
      </w:r>
      <w:r w:rsidR="00437CA9" w:rsidRPr="5CF7CC96">
        <w:rPr>
          <w:rFonts w:ascii="Arial" w:hAnsi="Arial" w:cs="Arial"/>
          <w:b/>
          <w:bCs/>
          <w:sz w:val="28"/>
          <w:szCs w:val="28"/>
        </w:rPr>
        <w:t xml:space="preserve">perating </w:t>
      </w:r>
      <w:r w:rsidRPr="5CF7CC96">
        <w:rPr>
          <w:rFonts w:ascii="Arial" w:hAnsi="Arial" w:cs="Arial"/>
          <w:b/>
          <w:bCs/>
          <w:sz w:val="28"/>
          <w:szCs w:val="28"/>
        </w:rPr>
        <w:t>P</w:t>
      </w:r>
      <w:r w:rsidR="00437CA9" w:rsidRPr="5CF7CC96">
        <w:rPr>
          <w:rFonts w:ascii="Arial" w:hAnsi="Arial" w:cs="Arial"/>
          <w:b/>
          <w:bCs/>
          <w:sz w:val="28"/>
          <w:szCs w:val="28"/>
        </w:rPr>
        <w:t>rocedure (SOP)</w:t>
      </w:r>
      <w:r w:rsidRPr="5CF7CC96">
        <w:rPr>
          <w:rFonts w:ascii="Arial" w:hAnsi="Arial" w:cs="Arial"/>
          <w:b/>
          <w:bCs/>
          <w:sz w:val="28"/>
          <w:szCs w:val="28"/>
        </w:rPr>
        <w:t xml:space="preserve"> Title</w:t>
      </w:r>
      <w:r w:rsidR="00437CA9" w:rsidRPr="5CF7CC96">
        <w:rPr>
          <w:rFonts w:ascii="Arial" w:hAnsi="Arial" w:cs="Arial"/>
          <w:b/>
          <w:bCs/>
          <w:sz w:val="28"/>
          <w:szCs w:val="28"/>
        </w:rPr>
        <w:t>:</w:t>
      </w:r>
      <w:r w:rsidR="00694217" w:rsidRPr="5CF7CC96">
        <w:rPr>
          <w:rFonts w:ascii="Arial" w:hAnsi="Arial" w:cs="Arial"/>
          <w:b/>
          <w:bCs/>
          <w:sz w:val="28"/>
          <w:szCs w:val="28"/>
        </w:rPr>
        <w:t xml:space="preserve"> </w:t>
      </w:r>
      <w:r w:rsidR="00D9372D" w:rsidRPr="5CF7CC96">
        <w:rPr>
          <w:rFonts w:ascii="Arial" w:hAnsi="Arial" w:cs="Arial"/>
          <w:b/>
          <w:bCs/>
          <w:sz w:val="28"/>
          <w:szCs w:val="28"/>
        </w:rPr>
        <w:t>Pyrophoric Materials</w:t>
      </w:r>
      <w:r w:rsidR="00E76D27" w:rsidRPr="5CF7CC96">
        <w:rPr>
          <w:rFonts w:ascii="Arial" w:hAnsi="Arial" w:cs="Arial"/>
          <w:b/>
          <w:bCs/>
          <w:sz w:val="28"/>
          <w:szCs w:val="28"/>
        </w:rPr>
        <w:t xml:space="preserve"> </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262953" w:rsidRPr="00435B62" w14:paraId="00F6254C" w14:textId="77777777" w:rsidTr="00E64B5F">
        <w:tc>
          <w:tcPr>
            <w:tcW w:w="642" w:type="pct"/>
            <w:shd w:val="clear" w:color="auto" w:fill="1F3864" w:themeFill="accent5" w:themeFillShade="80"/>
          </w:tcPr>
          <w:p w14:paraId="23687DBC" w14:textId="77777777" w:rsidR="00262953" w:rsidRPr="00435B62" w:rsidRDefault="00262953" w:rsidP="00435B62">
            <w:pPr>
              <w:spacing w:line="276" w:lineRule="auto"/>
              <w:rPr>
                <w:rFonts w:ascii="Arial" w:hAnsi="Arial" w:cs="Arial"/>
              </w:rPr>
            </w:pPr>
            <w:r w:rsidRPr="00435B62">
              <w:rPr>
                <w:rFonts w:ascii="Arial" w:hAnsi="Arial" w:cs="Arial"/>
              </w:rPr>
              <w:t xml:space="preserve">Assessor: </w:t>
            </w:r>
          </w:p>
        </w:tc>
        <w:tc>
          <w:tcPr>
            <w:tcW w:w="1794" w:type="pct"/>
            <w:gridSpan w:val="3"/>
          </w:tcPr>
          <w:p w14:paraId="7AAC59B4" w14:textId="444B270D" w:rsidR="00262953" w:rsidRPr="00435B62" w:rsidRDefault="00DE6075" w:rsidP="00435B62">
            <w:pPr>
              <w:spacing w:line="276" w:lineRule="auto"/>
              <w:rPr>
                <w:rFonts w:ascii="Arial" w:hAnsi="Arial" w:cs="Arial"/>
              </w:rPr>
            </w:pPr>
            <w:r>
              <w:rPr>
                <w:rFonts w:ascii="Arial" w:hAnsi="Arial" w:cs="Arial"/>
              </w:rPr>
              <w:t xml:space="preserve">Joshua </w:t>
            </w:r>
            <w:proofErr w:type="spellStart"/>
            <w:r>
              <w:rPr>
                <w:rFonts w:ascii="Arial" w:hAnsi="Arial" w:cs="Arial"/>
              </w:rPr>
              <w:t>Linfoot</w:t>
            </w:r>
            <w:proofErr w:type="spellEnd"/>
          </w:p>
        </w:tc>
        <w:tc>
          <w:tcPr>
            <w:tcW w:w="1061" w:type="pct"/>
            <w:shd w:val="clear" w:color="auto" w:fill="1F3864" w:themeFill="accent5" w:themeFillShade="80"/>
          </w:tcPr>
          <w:p w14:paraId="40FA4860" w14:textId="77777777" w:rsidR="00262953" w:rsidRPr="00435B62" w:rsidRDefault="00262953" w:rsidP="00435B62">
            <w:pPr>
              <w:spacing w:line="276" w:lineRule="auto"/>
              <w:rPr>
                <w:rFonts w:ascii="Arial" w:hAnsi="Arial" w:cs="Arial"/>
              </w:rPr>
            </w:pPr>
            <w:r w:rsidRPr="00435B62">
              <w:rPr>
                <w:rFonts w:ascii="Arial" w:hAnsi="Arial" w:cs="Arial"/>
              </w:rPr>
              <w:t xml:space="preserve">Location of work: </w:t>
            </w:r>
          </w:p>
        </w:tc>
        <w:tc>
          <w:tcPr>
            <w:tcW w:w="1503" w:type="pct"/>
          </w:tcPr>
          <w:p w14:paraId="5CB759A0" w14:textId="1225EDE6" w:rsidR="00262953" w:rsidRPr="00435B62" w:rsidRDefault="00DE6075" w:rsidP="00435B62">
            <w:pPr>
              <w:spacing w:line="276" w:lineRule="auto"/>
              <w:rPr>
                <w:rFonts w:ascii="Arial" w:hAnsi="Arial" w:cs="Arial"/>
              </w:rPr>
            </w:pPr>
            <w:r>
              <w:rPr>
                <w:rFonts w:ascii="Arial" w:hAnsi="Arial" w:cs="Arial"/>
              </w:rPr>
              <w:t>MSRH 502</w:t>
            </w:r>
          </w:p>
        </w:tc>
      </w:tr>
      <w:tr w:rsidR="00262953" w:rsidRPr="00435B62" w14:paraId="60F6B207" w14:textId="77777777" w:rsidTr="00E64B5F">
        <w:tc>
          <w:tcPr>
            <w:tcW w:w="1320" w:type="pct"/>
            <w:gridSpan w:val="3"/>
            <w:shd w:val="clear" w:color="auto" w:fill="1F3864" w:themeFill="accent5" w:themeFillShade="80"/>
          </w:tcPr>
          <w:p w14:paraId="7E0183BC" w14:textId="77777777" w:rsidR="00262953" w:rsidRPr="00435B62" w:rsidRDefault="00262953" w:rsidP="00435B62">
            <w:pPr>
              <w:spacing w:line="276" w:lineRule="auto"/>
              <w:rPr>
                <w:rFonts w:ascii="Arial" w:hAnsi="Arial" w:cs="Arial"/>
              </w:rPr>
            </w:pPr>
            <w:r w:rsidRPr="00435B62">
              <w:rPr>
                <w:rFonts w:ascii="Arial" w:hAnsi="Arial" w:cs="Arial"/>
              </w:rPr>
              <w:t xml:space="preserve">Principal Investigator: </w:t>
            </w:r>
          </w:p>
        </w:tc>
        <w:tc>
          <w:tcPr>
            <w:tcW w:w="3680" w:type="pct"/>
            <w:gridSpan w:val="3"/>
          </w:tcPr>
          <w:p w14:paraId="1B27CD2B" w14:textId="542451AB" w:rsidR="00262953" w:rsidRPr="00435B62" w:rsidRDefault="00DE6075" w:rsidP="00435B62">
            <w:pPr>
              <w:spacing w:line="276" w:lineRule="auto"/>
              <w:rPr>
                <w:rFonts w:ascii="Arial" w:hAnsi="Arial" w:cs="Arial"/>
              </w:rPr>
            </w:pPr>
            <w:r>
              <w:rPr>
                <w:rFonts w:ascii="Arial" w:hAnsi="Arial" w:cs="Arial"/>
              </w:rPr>
              <w:t>Prof Alan Spivey</w:t>
            </w:r>
          </w:p>
        </w:tc>
      </w:tr>
      <w:tr w:rsidR="00CA7BA6" w:rsidRPr="00435B62" w14:paraId="344C9D27" w14:textId="77777777" w:rsidTr="00E64B5F">
        <w:tc>
          <w:tcPr>
            <w:tcW w:w="1045" w:type="pct"/>
            <w:gridSpan w:val="2"/>
            <w:shd w:val="clear" w:color="auto" w:fill="1F3864" w:themeFill="accent5" w:themeFillShade="80"/>
          </w:tcPr>
          <w:p w14:paraId="7318945A" w14:textId="36FDC57B" w:rsidR="00CA7BA6" w:rsidRPr="00435B62" w:rsidRDefault="00CA7BA6" w:rsidP="00CA7BA6">
            <w:pPr>
              <w:spacing w:line="276" w:lineRule="auto"/>
              <w:rPr>
                <w:rFonts w:ascii="Arial" w:hAnsi="Arial" w:cs="Arial"/>
              </w:rPr>
            </w:pPr>
            <w:r w:rsidRPr="003270B3">
              <w:rPr>
                <w:rFonts w:ascii="Arial" w:hAnsi="Arial" w:cs="Arial"/>
              </w:rPr>
              <w:t xml:space="preserve">Date of approval: </w:t>
            </w:r>
          </w:p>
        </w:tc>
        <w:tc>
          <w:tcPr>
            <w:tcW w:w="1391" w:type="pct"/>
            <w:gridSpan w:val="2"/>
          </w:tcPr>
          <w:p w14:paraId="11002A6C" w14:textId="64A82E89" w:rsidR="00CA7BA6" w:rsidRPr="00435B62" w:rsidRDefault="00DE6075" w:rsidP="00DE6075">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E683019" w14:textId="4F6490C0" w:rsidR="00CA7BA6" w:rsidRPr="00435B62" w:rsidRDefault="00CA7BA6" w:rsidP="00CA7BA6">
            <w:pPr>
              <w:spacing w:line="276" w:lineRule="auto"/>
              <w:rPr>
                <w:rFonts w:ascii="Arial" w:hAnsi="Arial" w:cs="Arial"/>
              </w:rPr>
            </w:pPr>
            <w:r w:rsidRPr="003270B3">
              <w:rPr>
                <w:rFonts w:ascii="Arial" w:hAnsi="Arial" w:cs="Arial"/>
              </w:rPr>
              <w:t>Date for review:</w:t>
            </w:r>
          </w:p>
        </w:tc>
        <w:tc>
          <w:tcPr>
            <w:tcW w:w="1503" w:type="pct"/>
          </w:tcPr>
          <w:p w14:paraId="0E0A1823" w14:textId="15A030EC" w:rsidR="00CA7BA6" w:rsidRPr="00435B62" w:rsidRDefault="00DE6075" w:rsidP="00CA7BA6">
            <w:pPr>
              <w:spacing w:line="276" w:lineRule="auto"/>
              <w:rPr>
                <w:rFonts w:ascii="Arial" w:hAnsi="Arial" w:cs="Arial"/>
              </w:rPr>
            </w:pPr>
            <w:r>
              <w:rPr>
                <w:rFonts w:ascii="Arial" w:hAnsi="Arial" w:cs="Arial"/>
              </w:rPr>
              <w:t>13/</w:t>
            </w:r>
            <w:r>
              <w:rPr>
                <w:rFonts w:ascii="Arial" w:hAnsi="Arial" w:cs="Arial"/>
              </w:rPr>
              <w:t>09/2022</w:t>
            </w:r>
            <w:bookmarkStart w:id="0" w:name="_GoBack"/>
            <w:bookmarkEnd w:id="0"/>
          </w:p>
        </w:tc>
      </w:tr>
    </w:tbl>
    <w:p w14:paraId="7A35C1F9" w14:textId="5003F664" w:rsidR="00CB5AE0" w:rsidRPr="00435B62" w:rsidRDefault="00CB5AE0" w:rsidP="00435B62">
      <w:pPr>
        <w:pStyle w:val="Heading2"/>
        <w:spacing w:before="100" w:beforeAutospacing="1" w:line="276" w:lineRule="auto"/>
        <w:jc w:val="both"/>
        <w:rPr>
          <w:rFonts w:ascii="Arial" w:hAnsi="Arial" w:cs="Arial"/>
          <w:b/>
          <w:color w:val="1F3864" w:themeColor="accent5" w:themeShade="80"/>
        </w:rPr>
      </w:pPr>
      <w:r w:rsidRPr="00435B62">
        <w:rPr>
          <w:rFonts w:ascii="Arial" w:hAnsi="Arial" w:cs="Arial"/>
          <w:b/>
          <w:color w:val="1F3864" w:themeColor="accent5" w:themeShade="80"/>
        </w:rPr>
        <w:t xml:space="preserve">Justifying the </w:t>
      </w:r>
      <w:r w:rsidR="007C48D0" w:rsidRPr="00435B62">
        <w:rPr>
          <w:rFonts w:ascii="Arial" w:hAnsi="Arial" w:cs="Arial"/>
          <w:b/>
          <w:color w:val="1F3864" w:themeColor="accent5" w:themeShade="80"/>
        </w:rPr>
        <w:t>hazards</w:t>
      </w:r>
      <w:r w:rsidR="00437CA9" w:rsidRPr="00435B62">
        <w:rPr>
          <w:rFonts w:ascii="Arial" w:hAnsi="Arial" w:cs="Arial"/>
          <w:b/>
          <w:color w:val="1F3864" w:themeColor="accent5" w:themeShade="80"/>
        </w:rPr>
        <w:t>:</w:t>
      </w:r>
    </w:p>
    <w:p w14:paraId="4198BED8" w14:textId="77777777" w:rsidR="006D44E0" w:rsidRPr="00435B62" w:rsidRDefault="006D44E0" w:rsidP="006D44E0">
      <w:pPr>
        <w:spacing w:line="276" w:lineRule="auto"/>
        <w:jc w:val="both"/>
        <w:rPr>
          <w:rFonts w:ascii="Arial" w:hAnsi="Arial" w:cs="Arial"/>
        </w:rPr>
      </w:pPr>
      <w:r w:rsidRPr="00435B62">
        <w:rPr>
          <w:rFonts w:ascii="Arial" w:eastAsiaTheme="majorEastAsia" w:hAnsi="Arial" w:cs="Arial"/>
        </w:rPr>
        <w:t>The usage of pyrophoric chemical</w:t>
      </w:r>
      <w:r>
        <w:rPr>
          <w:rFonts w:ascii="Arial" w:eastAsiaTheme="majorEastAsia" w:hAnsi="Arial" w:cs="Arial"/>
        </w:rPr>
        <w:t>s</w:t>
      </w:r>
      <w:r w:rsidRPr="00435B62">
        <w:rPr>
          <w:rFonts w:ascii="Arial" w:eastAsiaTheme="majorEastAsia" w:hAnsi="Arial" w:cs="Arial"/>
        </w:rPr>
        <w:t xml:space="preserve"> is required due to </w:t>
      </w:r>
      <w:r>
        <w:rPr>
          <w:rFonts w:ascii="Arial" w:eastAsiaTheme="majorEastAsia" w:hAnsi="Arial" w:cs="Arial"/>
        </w:rPr>
        <w:t xml:space="preserve">their </w:t>
      </w:r>
      <w:r w:rsidRPr="00435B62">
        <w:rPr>
          <w:rFonts w:ascii="Arial" w:eastAsiaTheme="majorEastAsia" w:hAnsi="Arial" w:cs="Arial"/>
        </w:rPr>
        <w:t xml:space="preserve">unique </w:t>
      </w:r>
      <w:proofErr w:type="spellStart"/>
      <w:r>
        <w:rPr>
          <w:rFonts w:ascii="Arial" w:eastAsiaTheme="majorEastAsia" w:hAnsi="Arial" w:cs="Arial"/>
        </w:rPr>
        <w:t>reactivities</w:t>
      </w:r>
      <w:proofErr w:type="spellEnd"/>
      <w:r>
        <w:rPr>
          <w:rFonts w:ascii="Arial" w:eastAsiaTheme="majorEastAsia" w:hAnsi="Arial" w:cs="Arial"/>
        </w:rPr>
        <w:t>.</w:t>
      </w:r>
    </w:p>
    <w:tbl>
      <w:tblPr>
        <w:tblStyle w:val="TableGrid"/>
        <w:tblW w:w="5000" w:type="pct"/>
        <w:tblLook w:val="04A0" w:firstRow="1" w:lastRow="0" w:firstColumn="1" w:lastColumn="0" w:noHBand="0" w:noVBand="1"/>
      </w:tblPr>
      <w:tblGrid>
        <w:gridCol w:w="3192"/>
        <w:gridCol w:w="609"/>
        <w:gridCol w:w="5176"/>
        <w:gridCol w:w="759"/>
      </w:tblGrid>
      <w:tr w:rsidR="00D32431" w:rsidRPr="00435B62" w14:paraId="20B57572" w14:textId="77777777" w:rsidTr="00F61596">
        <w:trPr>
          <w:trHeight w:val="303"/>
        </w:trPr>
        <w:tc>
          <w:tcPr>
            <w:tcW w:w="5000" w:type="pct"/>
            <w:gridSpan w:val="4"/>
            <w:shd w:val="clear" w:color="auto" w:fill="1F3864" w:themeFill="accent5" w:themeFillShade="80"/>
          </w:tcPr>
          <w:p w14:paraId="1527535B" w14:textId="4E4C21D8" w:rsidR="00D32431" w:rsidRPr="00435B62" w:rsidRDefault="007C48D0" w:rsidP="00435B62">
            <w:pPr>
              <w:spacing w:line="276" w:lineRule="auto"/>
              <w:rPr>
                <w:rFonts w:ascii="Arial" w:hAnsi="Arial" w:cs="Arial"/>
              </w:rPr>
            </w:pPr>
            <w:r w:rsidRPr="00435B62">
              <w:rPr>
                <w:rFonts w:ascii="Arial" w:hAnsi="Arial" w:cs="Arial"/>
              </w:rPr>
              <w:t>Identify h</w:t>
            </w:r>
            <w:r w:rsidR="00D32431" w:rsidRPr="00435B62">
              <w:rPr>
                <w:rFonts w:ascii="Arial" w:hAnsi="Arial" w:cs="Arial"/>
              </w:rPr>
              <w:t xml:space="preserve">azards with specific risk assessments and </w:t>
            </w:r>
            <w:r w:rsidR="00754F39" w:rsidRPr="00435B62">
              <w:rPr>
                <w:rFonts w:ascii="Arial" w:hAnsi="Arial" w:cs="Arial"/>
              </w:rPr>
              <w:t xml:space="preserve">a College </w:t>
            </w:r>
            <w:r w:rsidR="00D32431" w:rsidRPr="00435B62">
              <w:rPr>
                <w:rFonts w:ascii="Arial" w:hAnsi="Arial" w:cs="Arial"/>
              </w:rPr>
              <w:t>or a department</w:t>
            </w:r>
            <w:r w:rsidR="00754F39" w:rsidRPr="00435B62">
              <w:rPr>
                <w:rFonts w:ascii="Arial" w:hAnsi="Arial" w:cs="Arial"/>
              </w:rPr>
              <w:t>al</w:t>
            </w:r>
            <w:r w:rsidR="00D32431" w:rsidRPr="00435B62">
              <w:rPr>
                <w:rFonts w:ascii="Arial" w:hAnsi="Arial" w:cs="Arial"/>
              </w:rPr>
              <w:t xml:space="preserve"> approval process </w:t>
            </w:r>
          </w:p>
        </w:tc>
      </w:tr>
      <w:tr w:rsidR="00D32431" w:rsidRPr="00435B62" w14:paraId="6CD1F8D4" w14:textId="77777777" w:rsidTr="00F61596">
        <w:trPr>
          <w:trHeight w:val="303"/>
        </w:trPr>
        <w:tc>
          <w:tcPr>
            <w:tcW w:w="1639" w:type="pct"/>
            <w:shd w:val="clear" w:color="auto" w:fill="auto"/>
          </w:tcPr>
          <w:p w14:paraId="6C675068" w14:textId="6955E245" w:rsidR="00D32431" w:rsidRPr="00435B62" w:rsidRDefault="000329B9" w:rsidP="00435B62">
            <w:pPr>
              <w:spacing w:line="276" w:lineRule="auto"/>
              <w:rPr>
                <w:rFonts w:ascii="Arial" w:hAnsi="Arial" w:cs="Arial"/>
              </w:rPr>
            </w:pPr>
            <w:hyperlink r:id="rId9" w:history="1">
              <w:r w:rsidR="00437CA9" w:rsidRPr="00435B62">
                <w:rPr>
                  <w:rStyle w:val="Hyperlink"/>
                  <w:rFonts w:ascii="Arial" w:hAnsi="Arial" w:cs="Arial"/>
                </w:rPr>
                <w:t>Ionising radiation sources</w:t>
              </w:r>
            </w:hyperlink>
          </w:p>
        </w:tc>
        <w:tc>
          <w:tcPr>
            <w:tcW w:w="313" w:type="pct"/>
          </w:tcPr>
          <w:p w14:paraId="5284963F" w14:textId="77777777" w:rsidR="00D32431" w:rsidRPr="00435B62" w:rsidRDefault="000329B9" w:rsidP="00435B62">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435B62">
                  <w:rPr>
                    <w:rFonts w:ascii="Segoe UI Symbol" w:eastAsia="MS Gothic" w:hAnsi="Segoe UI Symbol" w:cs="Segoe UI Symbol"/>
                  </w:rPr>
                  <w:t>☐</w:t>
                </w:r>
              </w:sdtContent>
            </w:sdt>
          </w:p>
        </w:tc>
        <w:tc>
          <w:tcPr>
            <w:tcW w:w="2658" w:type="pct"/>
            <w:shd w:val="clear" w:color="auto" w:fill="auto"/>
          </w:tcPr>
          <w:p w14:paraId="4384E174" w14:textId="4A581A3E" w:rsidR="00D32431" w:rsidRPr="00435B62" w:rsidRDefault="000329B9" w:rsidP="00435B62">
            <w:pPr>
              <w:spacing w:line="276" w:lineRule="auto"/>
              <w:rPr>
                <w:rFonts w:ascii="Arial" w:hAnsi="Arial" w:cs="Arial"/>
              </w:rPr>
            </w:pPr>
            <w:hyperlink r:id="rId10" w:history="1">
              <w:r w:rsidR="00437CA9" w:rsidRPr="00435B62">
                <w:rPr>
                  <w:rStyle w:val="Hyperlink"/>
                  <w:rFonts w:ascii="Arial" w:hAnsi="Arial" w:cs="Arial"/>
                </w:rPr>
                <w:t>Biological sources</w:t>
              </w:r>
            </w:hyperlink>
            <w:r w:rsidR="00437CA9" w:rsidRPr="00435B62">
              <w:rPr>
                <w:rFonts w:ascii="Arial" w:hAnsi="Arial" w:cs="Arial"/>
              </w:rPr>
              <w:t xml:space="preserve"> (microorganisms, human/animal tissues, plants)</w:t>
            </w:r>
          </w:p>
        </w:tc>
        <w:tc>
          <w:tcPr>
            <w:tcW w:w="390" w:type="pct"/>
          </w:tcPr>
          <w:p w14:paraId="5BC9EE90" w14:textId="77777777" w:rsidR="00D32431" w:rsidRPr="00435B62" w:rsidRDefault="000329B9" w:rsidP="00435B62">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435B62">
                  <w:rPr>
                    <w:rFonts w:ascii="Segoe UI Symbol" w:eastAsia="MS Gothic" w:hAnsi="Segoe UI Symbol" w:cs="Segoe UI Symbol"/>
                  </w:rPr>
                  <w:t>☐</w:t>
                </w:r>
              </w:sdtContent>
            </w:sdt>
          </w:p>
        </w:tc>
      </w:tr>
      <w:tr w:rsidR="00D32431" w:rsidRPr="00435B62" w14:paraId="4D9393B1" w14:textId="77777777" w:rsidTr="00F61596">
        <w:trPr>
          <w:trHeight w:val="303"/>
        </w:trPr>
        <w:tc>
          <w:tcPr>
            <w:tcW w:w="1639" w:type="pct"/>
            <w:shd w:val="clear" w:color="auto" w:fill="auto"/>
          </w:tcPr>
          <w:p w14:paraId="4E43DA25" w14:textId="3D5CCA29" w:rsidR="00D32431" w:rsidRPr="002F04A5" w:rsidRDefault="000329B9" w:rsidP="002F0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hyperlink r:id="rId11" w:history="1">
              <w:r w:rsidR="002F04A5">
                <w:rPr>
                  <w:rFonts w:ascii="Arial" w:hAnsi="Arial" w:cs="Arial"/>
                  <w:color w:val="0000FF"/>
                  <w:u w:val="single"/>
                </w:rPr>
                <w:t>Class 3R, 3B or 4 Lasers</w:t>
              </w:r>
            </w:hyperlink>
          </w:p>
        </w:tc>
        <w:tc>
          <w:tcPr>
            <w:tcW w:w="313" w:type="pct"/>
          </w:tcPr>
          <w:p w14:paraId="1C14A478" w14:textId="68746565" w:rsidR="00D32431" w:rsidRPr="00435B62" w:rsidRDefault="000329B9" w:rsidP="00435B62">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435B62">
                  <w:rPr>
                    <w:rFonts w:ascii="Segoe UI Symbol" w:eastAsia="MS Gothic" w:hAnsi="Segoe UI Symbol" w:cs="Segoe UI Symbol"/>
                  </w:rPr>
                  <w:t>☐</w:t>
                </w:r>
              </w:sdtContent>
            </w:sdt>
          </w:p>
        </w:tc>
        <w:tc>
          <w:tcPr>
            <w:tcW w:w="2658" w:type="pct"/>
            <w:shd w:val="clear" w:color="auto" w:fill="auto"/>
          </w:tcPr>
          <w:p w14:paraId="5EF66011" w14:textId="4840FCE9" w:rsidR="00D32431" w:rsidRPr="00435B62" w:rsidRDefault="000329B9" w:rsidP="00435B62">
            <w:pPr>
              <w:spacing w:line="276" w:lineRule="auto"/>
              <w:rPr>
                <w:rFonts w:ascii="Arial" w:hAnsi="Arial" w:cs="Arial"/>
              </w:rPr>
            </w:pPr>
            <w:hyperlink r:id="rId12" w:history="1">
              <w:r w:rsidR="00437CA9" w:rsidRPr="00435B62">
                <w:rPr>
                  <w:rStyle w:val="Hyperlink"/>
                  <w:rFonts w:ascii="Arial" w:hAnsi="Arial" w:cs="Arial"/>
                </w:rPr>
                <w:t>Offsite work</w:t>
              </w:r>
            </w:hyperlink>
          </w:p>
        </w:tc>
        <w:tc>
          <w:tcPr>
            <w:tcW w:w="390" w:type="pct"/>
          </w:tcPr>
          <w:p w14:paraId="2CD0492A" w14:textId="77777777" w:rsidR="00D32431" w:rsidRPr="00435B62" w:rsidRDefault="000329B9" w:rsidP="00435B62">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435B62">
                  <w:rPr>
                    <w:rFonts w:ascii="Segoe UI Symbol" w:eastAsia="MS Gothic" w:hAnsi="Segoe UI Symbol" w:cs="Segoe UI Symbol"/>
                  </w:rPr>
                  <w:t>☐</w:t>
                </w:r>
              </w:sdtContent>
            </w:sdt>
          </w:p>
        </w:tc>
      </w:tr>
      <w:tr w:rsidR="00E64B5F" w:rsidRPr="00435B62" w14:paraId="0688A521" w14:textId="77777777" w:rsidTr="00E64B5F">
        <w:trPr>
          <w:trHeight w:val="303"/>
        </w:trPr>
        <w:tc>
          <w:tcPr>
            <w:tcW w:w="5000" w:type="pct"/>
            <w:gridSpan w:val="4"/>
            <w:shd w:val="clear" w:color="auto" w:fill="auto"/>
          </w:tcPr>
          <w:p w14:paraId="4916B0C7" w14:textId="5C858234" w:rsidR="009B0259" w:rsidRPr="00435B62" w:rsidRDefault="00E64B5F" w:rsidP="00435B62">
            <w:pPr>
              <w:spacing w:line="276" w:lineRule="auto"/>
              <w:rPr>
                <w:rFonts w:ascii="Arial" w:hAnsi="Arial" w:cs="Arial"/>
              </w:rPr>
            </w:pPr>
            <w:r w:rsidRPr="00435B62">
              <w:rPr>
                <w:rFonts w:ascii="Arial" w:hAnsi="Arial" w:cs="Arial"/>
              </w:rPr>
              <w:t xml:space="preserve">Confirm if </w:t>
            </w:r>
            <w:hyperlink r:id="rId13" w:history="1">
              <w:r w:rsidRPr="00435B62">
                <w:rPr>
                  <w:rStyle w:val="Hyperlink"/>
                  <w:rFonts w:ascii="Arial" w:hAnsi="Arial" w:cs="Arial"/>
                </w:rPr>
                <w:t>Lone working</w:t>
              </w:r>
            </w:hyperlink>
            <w:r w:rsidRPr="00435B62">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435B62">
                  <w:rPr>
                    <w:rFonts w:ascii="Segoe UI Symbol" w:eastAsia="MS Gothic" w:hAnsi="Segoe UI Symbol" w:cs="Segoe UI Symbol"/>
                  </w:rPr>
                  <w:t>☐</w:t>
                </w:r>
              </w:sdtContent>
            </w:sdt>
            <w:r w:rsidRPr="00435B62">
              <w:rPr>
                <w:rFonts w:ascii="Arial" w:hAnsi="Arial" w:cs="Arial"/>
              </w:rPr>
              <w:t xml:space="preserve"> If it is permitted, describe the control measures for lone workers:     </w:t>
            </w:r>
            <w:r w:rsidR="00531317" w:rsidRPr="00D3709B">
              <w:rPr>
                <w:rFonts w:ascii="Arial" w:hAnsi="Arial" w:cs="Arial"/>
                <w:color w:val="FF0000"/>
              </w:rPr>
              <w:t>No Lone Working with this SOP!</w:t>
            </w:r>
          </w:p>
        </w:tc>
      </w:tr>
    </w:tbl>
    <w:p w14:paraId="3569FA1A" w14:textId="65F14949" w:rsidR="00D10075" w:rsidRPr="00435B62" w:rsidRDefault="00437CA9" w:rsidP="00435B62">
      <w:pPr>
        <w:pStyle w:val="Heading2"/>
        <w:spacing w:before="100" w:beforeAutospacing="1" w:line="276" w:lineRule="auto"/>
        <w:jc w:val="both"/>
        <w:rPr>
          <w:rFonts w:ascii="Arial" w:hAnsi="Arial" w:cs="Arial"/>
          <w:b/>
          <w:color w:val="1F3864" w:themeColor="accent5" w:themeShade="80"/>
        </w:rPr>
      </w:pPr>
      <w:r w:rsidRPr="00435B62">
        <w:rPr>
          <w:rFonts w:ascii="Arial" w:hAnsi="Arial" w:cs="Arial"/>
          <w:b/>
          <w:color w:val="1F3864" w:themeColor="accent5" w:themeShade="80"/>
        </w:rPr>
        <w:t>Preparing for the SOP</w:t>
      </w:r>
      <w:r w:rsidR="00D10075" w:rsidRPr="00435B62">
        <w:rPr>
          <w:rFonts w:ascii="Arial" w:hAnsi="Arial" w:cs="Arial"/>
          <w:b/>
          <w:color w:val="1F3864" w:themeColor="accent5" w:themeShade="80"/>
        </w:rPr>
        <w:t>:</w:t>
      </w:r>
    </w:p>
    <w:p w14:paraId="7DE6A2D1" w14:textId="5C4814CC" w:rsidR="002F04A5" w:rsidRPr="002F04A5" w:rsidRDefault="004D6D05" w:rsidP="002F04A5">
      <w:pPr>
        <w:pStyle w:val="ListParagraph"/>
        <w:numPr>
          <w:ilvl w:val="0"/>
          <w:numId w:val="20"/>
        </w:numPr>
        <w:spacing w:after="0" w:line="276" w:lineRule="auto"/>
        <w:jc w:val="both"/>
        <w:rPr>
          <w:rFonts w:ascii="Arial" w:eastAsiaTheme="majorEastAsia" w:hAnsi="Arial" w:cs="Arial"/>
        </w:rPr>
      </w:pPr>
      <w:r w:rsidRPr="00435B62">
        <w:rPr>
          <w:rFonts w:ascii="Arial" w:eastAsiaTheme="majorEastAsia" w:hAnsi="Arial" w:cs="Arial"/>
          <w:b/>
        </w:rPr>
        <w:t xml:space="preserve">DO </w:t>
      </w:r>
      <w:r w:rsidR="000C7523" w:rsidRPr="00435B62">
        <w:rPr>
          <w:rFonts w:ascii="Arial" w:eastAsiaTheme="majorEastAsia" w:hAnsi="Arial" w:cs="Arial"/>
          <w:b/>
        </w:rPr>
        <w:t>refer to the</w:t>
      </w:r>
      <w:r w:rsidR="002F04A5">
        <w:rPr>
          <w:rFonts w:ascii="Arial" w:eastAsiaTheme="majorEastAsia" w:hAnsi="Arial" w:cs="Arial"/>
          <w:b/>
          <w:u w:val="single"/>
        </w:rPr>
        <w:t xml:space="preserve"> </w:t>
      </w:r>
      <w:hyperlink r:id="rId14" w:history="1">
        <w:r w:rsidR="002F04A5" w:rsidRPr="00AA4265">
          <w:rPr>
            <w:rStyle w:val="Hyperlink"/>
            <w:rFonts w:ascii="Arial" w:eastAsiaTheme="majorEastAsia" w:hAnsi="Arial" w:cs="Arial"/>
            <w:b/>
            <w:highlight w:val="yellow"/>
          </w:rPr>
          <w:t xml:space="preserve">2.33 </w:t>
        </w:r>
        <w:r w:rsidR="00BB2EA5" w:rsidRPr="00AA4265">
          <w:rPr>
            <w:rStyle w:val="Hyperlink"/>
            <w:rFonts w:ascii="Arial" w:eastAsiaTheme="majorEastAsia" w:hAnsi="Arial" w:cs="Arial"/>
            <w:b/>
            <w:highlight w:val="yellow"/>
          </w:rPr>
          <w:t>Code of Practice W</w:t>
        </w:r>
        <w:r w:rsidR="000C7523" w:rsidRPr="00AA4265">
          <w:rPr>
            <w:rStyle w:val="Hyperlink"/>
            <w:rFonts w:ascii="Arial" w:eastAsiaTheme="majorEastAsia" w:hAnsi="Arial" w:cs="Arial"/>
            <w:b/>
            <w:highlight w:val="yellow"/>
          </w:rPr>
          <w:t xml:space="preserve">orking </w:t>
        </w:r>
        <w:r w:rsidR="00BB2EA5" w:rsidRPr="00AA4265">
          <w:rPr>
            <w:rStyle w:val="Hyperlink"/>
            <w:rFonts w:ascii="Arial" w:eastAsiaTheme="majorEastAsia" w:hAnsi="Arial" w:cs="Arial"/>
            <w:b/>
            <w:highlight w:val="yellow"/>
          </w:rPr>
          <w:t xml:space="preserve">safely </w:t>
        </w:r>
        <w:r w:rsidR="000C7523" w:rsidRPr="00AA4265">
          <w:rPr>
            <w:rStyle w:val="Hyperlink"/>
            <w:rFonts w:ascii="Arial" w:eastAsiaTheme="majorEastAsia" w:hAnsi="Arial" w:cs="Arial"/>
            <w:b/>
            <w:highlight w:val="yellow"/>
          </w:rPr>
          <w:t>with pyrophoric chemicals</w:t>
        </w:r>
      </w:hyperlink>
      <w:r w:rsidR="00BB2EA5">
        <w:rPr>
          <w:rFonts w:ascii="Arial" w:eastAsiaTheme="majorEastAsia" w:hAnsi="Arial" w:cs="Arial"/>
          <w:b/>
          <w:u w:val="single"/>
        </w:rPr>
        <w:t xml:space="preserve"> </w:t>
      </w:r>
      <w:r w:rsidR="002F04A5" w:rsidRPr="002F04A5">
        <w:rPr>
          <w:rFonts w:ascii="Arial" w:eastAsiaTheme="majorEastAsia" w:hAnsi="Arial" w:cs="Arial"/>
        </w:rPr>
        <w:t xml:space="preserve">(see the list of </w:t>
      </w:r>
      <w:hyperlink r:id="rId15" w:history="1">
        <w:r w:rsidR="002F04A5" w:rsidRPr="00AA4265">
          <w:rPr>
            <w:rStyle w:val="Hyperlink"/>
            <w:rFonts w:ascii="Arial" w:eastAsiaTheme="majorEastAsia" w:hAnsi="Arial" w:cs="Arial"/>
          </w:rPr>
          <w:t>Departmental SOPs</w:t>
        </w:r>
      </w:hyperlink>
      <w:r w:rsidR="002F04A5" w:rsidRPr="002F04A5">
        <w:rPr>
          <w:rFonts w:ascii="Arial" w:eastAsiaTheme="majorEastAsia" w:hAnsi="Arial" w:cs="Arial"/>
        </w:rPr>
        <w:t>)</w:t>
      </w:r>
    </w:p>
    <w:p w14:paraId="02B6E277" w14:textId="0E75663B" w:rsidR="00004316" w:rsidRPr="00435B62" w:rsidRDefault="00004316" w:rsidP="00435B62">
      <w:pPr>
        <w:pStyle w:val="ListParagraph"/>
        <w:numPr>
          <w:ilvl w:val="0"/>
          <w:numId w:val="20"/>
        </w:numPr>
        <w:spacing w:after="0" w:line="276" w:lineRule="auto"/>
        <w:jc w:val="both"/>
        <w:rPr>
          <w:rFonts w:ascii="Arial" w:eastAsiaTheme="majorEastAsia" w:hAnsi="Arial" w:cs="Arial"/>
          <w:b/>
        </w:rPr>
      </w:pPr>
      <w:r w:rsidRPr="00435B62">
        <w:rPr>
          <w:rFonts w:ascii="Arial" w:eastAsiaTheme="majorEastAsia" w:hAnsi="Arial" w:cs="Arial"/>
          <w:b/>
        </w:rPr>
        <w:t xml:space="preserve">DON’T </w:t>
      </w:r>
      <w:r w:rsidRPr="00435B62">
        <w:rPr>
          <w:rFonts w:ascii="Arial" w:eastAsiaTheme="majorEastAsia" w:hAnsi="Arial" w:cs="Arial"/>
        </w:rPr>
        <w:t xml:space="preserve">start before designing a </w:t>
      </w:r>
      <w:r w:rsidRPr="00435B62">
        <w:rPr>
          <w:rFonts w:ascii="Arial" w:hAnsi="Arial" w:cs="Arial"/>
        </w:rPr>
        <w:t>disposal/quenching scheme (never use water!) for residual materials</w:t>
      </w:r>
      <w:r w:rsidR="00435B62">
        <w:rPr>
          <w:rFonts w:ascii="Arial" w:hAnsi="Arial" w:cs="Arial"/>
        </w:rPr>
        <w:t>.</w:t>
      </w:r>
    </w:p>
    <w:p w14:paraId="48DFA1FA" w14:textId="3A140352" w:rsidR="00435B62" w:rsidRPr="00435B62" w:rsidRDefault="00435B62" w:rsidP="00435B62">
      <w:pPr>
        <w:pStyle w:val="ListParagraph"/>
        <w:numPr>
          <w:ilvl w:val="0"/>
          <w:numId w:val="20"/>
        </w:numPr>
        <w:spacing w:after="0" w:line="276" w:lineRule="auto"/>
        <w:jc w:val="both"/>
        <w:rPr>
          <w:rFonts w:ascii="Arial" w:eastAsiaTheme="majorEastAsia" w:hAnsi="Arial" w:cs="Arial"/>
          <w:b/>
        </w:rPr>
      </w:pPr>
      <w:r w:rsidRPr="00435B62">
        <w:rPr>
          <w:rFonts w:ascii="Arial" w:eastAsiaTheme="majorEastAsia" w:hAnsi="Arial" w:cs="Arial"/>
          <w:b/>
        </w:rPr>
        <w:t>DON’T</w:t>
      </w:r>
      <w:r w:rsidRPr="00435B62">
        <w:rPr>
          <w:rFonts w:ascii="Arial" w:eastAsiaTheme="majorEastAsia" w:hAnsi="Arial" w:cs="Arial"/>
        </w:rPr>
        <w:t xml:space="preserve"> use acetone or 2-propanol cooling baths.</w:t>
      </w:r>
    </w:p>
    <w:p w14:paraId="367401B6" w14:textId="2D332C0E" w:rsidR="004F235A" w:rsidRPr="00435B62" w:rsidRDefault="004F235A" w:rsidP="00435B62">
      <w:pPr>
        <w:pStyle w:val="ListParagraph"/>
        <w:numPr>
          <w:ilvl w:val="0"/>
          <w:numId w:val="20"/>
        </w:numPr>
        <w:spacing w:after="0" w:line="276" w:lineRule="auto"/>
        <w:jc w:val="both"/>
        <w:rPr>
          <w:rFonts w:ascii="Arial" w:eastAsiaTheme="majorEastAsia" w:hAnsi="Arial" w:cs="Arial"/>
          <w:b/>
        </w:rPr>
      </w:pPr>
      <w:r w:rsidRPr="00435B62">
        <w:rPr>
          <w:rFonts w:ascii="Arial" w:eastAsiaTheme="majorEastAsia" w:hAnsi="Arial" w:cs="Arial"/>
          <w:b/>
        </w:rPr>
        <w:t xml:space="preserve">DO </w:t>
      </w:r>
      <w:r w:rsidR="0076113A" w:rsidRPr="0076113A">
        <w:rPr>
          <w:rFonts w:ascii="Arial" w:eastAsiaTheme="majorEastAsia" w:hAnsi="Arial" w:cs="Arial"/>
        </w:rPr>
        <w:t>check</w:t>
      </w:r>
      <w:r w:rsidR="0076113A">
        <w:rPr>
          <w:rFonts w:ascii="Arial" w:eastAsiaTheme="majorEastAsia" w:hAnsi="Arial" w:cs="Arial"/>
          <w:b/>
        </w:rPr>
        <w:t xml:space="preserve"> FIRETRACE </w:t>
      </w:r>
      <w:r w:rsidR="0076113A">
        <w:rPr>
          <w:rFonts w:ascii="Arial" w:eastAsiaTheme="majorEastAsia" w:hAnsi="Arial" w:cs="Arial"/>
        </w:rPr>
        <w:t>indicator on FC</w:t>
      </w:r>
      <w:r w:rsidR="00EC3207">
        <w:rPr>
          <w:rFonts w:ascii="Arial" w:eastAsiaTheme="majorEastAsia" w:hAnsi="Arial" w:cs="Arial"/>
        </w:rPr>
        <w:t xml:space="preserve"> (see </w:t>
      </w:r>
      <w:r w:rsidR="00EC3207" w:rsidRPr="00EC3207">
        <w:rPr>
          <w:rFonts w:ascii="Arial" w:eastAsiaTheme="majorEastAsia" w:hAnsi="Arial" w:cs="Arial"/>
          <w:highlight w:val="yellow"/>
        </w:rPr>
        <w:t xml:space="preserve">SOP for </w:t>
      </w:r>
      <w:proofErr w:type="spellStart"/>
      <w:r w:rsidR="00EC3207" w:rsidRPr="00EC3207">
        <w:rPr>
          <w:rFonts w:ascii="Arial" w:eastAsiaTheme="majorEastAsia" w:hAnsi="Arial" w:cs="Arial"/>
          <w:highlight w:val="yellow"/>
        </w:rPr>
        <w:t>Fumehood</w:t>
      </w:r>
      <w:proofErr w:type="spellEnd"/>
      <w:r w:rsidR="00EC3207">
        <w:rPr>
          <w:rFonts w:ascii="Arial" w:eastAsiaTheme="majorEastAsia" w:hAnsi="Arial" w:cs="Arial"/>
        </w:rPr>
        <w:t>)</w:t>
      </w:r>
      <w:r w:rsidR="0076113A">
        <w:rPr>
          <w:rFonts w:ascii="Arial" w:eastAsiaTheme="majorEastAsia" w:hAnsi="Arial" w:cs="Arial"/>
        </w:rPr>
        <w:t xml:space="preserve"> and </w:t>
      </w:r>
      <w:r w:rsidR="00435B62">
        <w:rPr>
          <w:rFonts w:ascii="Arial" w:eastAsiaTheme="majorEastAsia" w:hAnsi="Arial" w:cs="Arial"/>
        </w:rPr>
        <w:t>keep a container of sand near</w:t>
      </w:r>
      <w:r w:rsidR="00494A8B" w:rsidRPr="00435B62">
        <w:rPr>
          <w:rFonts w:ascii="Arial" w:eastAsiaTheme="majorEastAsia" w:hAnsi="Arial" w:cs="Arial"/>
        </w:rPr>
        <w:t xml:space="preserve"> </w:t>
      </w:r>
      <w:r w:rsidR="00494A8B" w:rsidRPr="00435B62">
        <w:rPr>
          <w:rFonts w:ascii="Arial" w:hAnsi="Arial" w:cs="Arial"/>
        </w:rPr>
        <w:t>to the experiment for</w:t>
      </w:r>
      <w:r w:rsidR="00494A8B" w:rsidRPr="00435B62">
        <w:rPr>
          <w:rFonts w:ascii="Arial" w:hAnsi="Arial" w:cs="Arial"/>
          <w:b/>
        </w:rPr>
        <w:t xml:space="preserve"> immediate </w:t>
      </w:r>
      <w:r w:rsidR="00494A8B" w:rsidRPr="00435B62">
        <w:rPr>
          <w:rFonts w:ascii="Arial" w:hAnsi="Arial" w:cs="Arial"/>
        </w:rPr>
        <w:t>use in event of ignition.</w:t>
      </w:r>
    </w:p>
    <w:p w14:paraId="5DD892BC" w14:textId="78F671A7" w:rsidR="00735EA6" w:rsidRPr="00435B62" w:rsidRDefault="000C7523" w:rsidP="00435B62">
      <w:pPr>
        <w:pStyle w:val="ListParagraph"/>
        <w:numPr>
          <w:ilvl w:val="0"/>
          <w:numId w:val="20"/>
        </w:numPr>
        <w:spacing w:after="0" w:line="276" w:lineRule="auto"/>
        <w:jc w:val="both"/>
        <w:rPr>
          <w:rFonts w:ascii="Arial" w:eastAsiaTheme="majorEastAsia" w:hAnsi="Arial" w:cs="Arial"/>
          <w:b/>
        </w:rPr>
      </w:pPr>
      <w:r w:rsidRPr="00435B62">
        <w:rPr>
          <w:rFonts w:ascii="Arial" w:eastAsiaTheme="majorEastAsia" w:hAnsi="Arial" w:cs="Arial"/>
          <w:b/>
        </w:rPr>
        <w:t xml:space="preserve">DO </w:t>
      </w:r>
      <w:r w:rsidRPr="00435B62">
        <w:rPr>
          <w:rFonts w:ascii="Arial" w:eastAsiaTheme="majorEastAsia" w:hAnsi="Arial" w:cs="Arial"/>
        </w:rPr>
        <w:t xml:space="preserve">use a </w:t>
      </w:r>
      <w:r w:rsidRPr="00435B62">
        <w:rPr>
          <w:rFonts w:ascii="Arial" w:eastAsiaTheme="majorEastAsia" w:hAnsi="Arial" w:cs="Arial"/>
          <w:b/>
        </w:rPr>
        <w:t>cannula technique</w:t>
      </w:r>
      <w:r w:rsidRPr="00435B62">
        <w:rPr>
          <w:rFonts w:ascii="Arial" w:eastAsiaTheme="majorEastAsia" w:hAnsi="Arial" w:cs="Arial"/>
        </w:rPr>
        <w:t xml:space="preserve"> for </w:t>
      </w:r>
      <w:r w:rsidR="004F235A" w:rsidRPr="00435B62">
        <w:rPr>
          <w:rFonts w:ascii="Arial" w:eastAsiaTheme="majorEastAsia" w:hAnsi="Arial" w:cs="Arial"/>
        </w:rPr>
        <w:t xml:space="preserve">large </w:t>
      </w:r>
      <w:r w:rsidRPr="00435B62">
        <w:rPr>
          <w:rFonts w:ascii="Arial" w:eastAsiaTheme="majorEastAsia" w:hAnsi="Arial" w:cs="Arial"/>
        </w:rPr>
        <w:t>volumes (</w:t>
      </w:r>
      <w:r w:rsidR="004F235A" w:rsidRPr="00435B62">
        <w:rPr>
          <w:rFonts w:ascii="Arial" w:eastAsiaTheme="majorEastAsia" w:hAnsi="Arial" w:cs="Arial"/>
        </w:rPr>
        <w:t>&gt;12</w:t>
      </w:r>
      <w:r w:rsidRPr="00435B62">
        <w:rPr>
          <w:rFonts w:ascii="Arial" w:eastAsiaTheme="majorEastAsia" w:hAnsi="Arial" w:cs="Arial"/>
        </w:rPr>
        <w:t xml:space="preserve">ml) and a </w:t>
      </w:r>
      <w:r w:rsidRPr="00435B62">
        <w:rPr>
          <w:rFonts w:ascii="Arial" w:eastAsiaTheme="majorEastAsia" w:hAnsi="Arial" w:cs="Arial"/>
          <w:b/>
        </w:rPr>
        <w:t>syringe</w:t>
      </w:r>
      <w:r w:rsidRPr="00435B62">
        <w:rPr>
          <w:rFonts w:ascii="Arial" w:eastAsiaTheme="majorEastAsia" w:hAnsi="Arial" w:cs="Arial"/>
        </w:rPr>
        <w:t xml:space="preserve"> for </w:t>
      </w:r>
      <w:r w:rsidR="004F235A" w:rsidRPr="00435B62">
        <w:rPr>
          <w:rFonts w:ascii="Arial" w:eastAsiaTheme="majorEastAsia" w:hAnsi="Arial" w:cs="Arial"/>
        </w:rPr>
        <w:t xml:space="preserve">smaller </w:t>
      </w:r>
      <w:r w:rsidRPr="00435B62">
        <w:rPr>
          <w:rFonts w:ascii="Arial" w:eastAsiaTheme="majorEastAsia" w:hAnsi="Arial" w:cs="Arial"/>
        </w:rPr>
        <w:t xml:space="preserve">volumes. Syringe must be capable of containing </w:t>
      </w:r>
      <w:r w:rsidRPr="00435B62">
        <w:rPr>
          <w:rFonts w:ascii="Arial" w:eastAsiaTheme="majorEastAsia" w:hAnsi="Arial" w:cs="Arial"/>
          <w:b/>
        </w:rPr>
        <w:t>twice the volume you wish to transfer.</w:t>
      </w:r>
      <w:r w:rsidR="004F235A" w:rsidRPr="00435B62">
        <w:rPr>
          <w:rFonts w:ascii="Arial" w:eastAsiaTheme="majorEastAsia" w:hAnsi="Arial" w:cs="Arial"/>
          <w:b/>
        </w:rPr>
        <w:t xml:space="preserve"> Do not use </w:t>
      </w:r>
      <w:r w:rsidR="00C44192" w:rsidRPr="00435B62">
        <w:rPr>
          <w:rFonts w:ascii="Arial" w:eastAsiaTheme="majorEastAsia" w:hAnsi="Arial" w:cs="Arial"/>
          <w:b/>
        </w:rPr>
        <w:t>syringes</w:t>
      </w:r>
      <w:r w:rsidR="004F235A" w:rsidRPr="00435B62">
        <w:rPr>
          <w:rFonts w:ascii="Arial" w:eastAsiaTheme="majorEastAsia" w:hAnsi="Arial" w:cs="Arial"/>
          <w:b/>
        </w:rPr>
        <w:t xml:space="preserve"> larger than 24 ml!</w:t>
      </w:r>
    </w:p>
    <w:p w14:paraId="7AE3FBAF" w14:textId="326A25E6" w:rsidR="00004316" w:rsidRPr="00435B62" w:rsidRDefault="00004316" w:rsidP="00435B62">
      <w:pPr>
        <w:pStyle w:val="ListParagraph"/>
        <w:numPr>
          <w:ilvl w:val="0"/>
          <w:numId w:val="20"/>
        </w:numPr>
        <w:spacing w:line="276" w:lineRule="auto"/>
        <w:rPr>
          <w:rFonts w:ascii="Arial" w:eastAsiaTheme="majorEastAsia" w:hAnsi="Arial" w:cs="Arial"/>
          <w:b/>
        </w:rPr>
      </w:pPr>
      <w:r w:rsidRPr="00435B62">
        <w:rPr>
          <w:rFonts w:ascii="Arial" w:eastAsiaTheme="majorEastAsia" w:hAnsi="Arial" w:cs="Arial"/>
          <w:b/>
        </w:rPr>
        <w:t xml:space="preserve">DO </w:t>
      </w:r>
      <w:r w:rsidRPr="00435B62">
        <w:rPr>
          <w:rFonts w:ascii="Arial" w:eastAsiaTheme="majorEastAsia" w:hAnsi="Arial" w:cs="Arial"/>
        </w:rPr>
        <w:t>remove all sources of ignition and combustion from the area of reaction/ storage</w:t>
      </w:r>
      <w:r w:rsidR="00435B62">
        <w:rPr>
          <w:rFonts w:ascii="Arial" w:eastAsiaTheme="majorEastAsia" w:hAnsi="Arial" w:cs="Arial"/>
        </w:rPr>
        <w:t>.</w:t>
      </w:r>
    </w:p>
    <w:p w14:paraId="2EA2AB74" w14:textId="02CF97E2" w:rsidR="00004316" w:rsidRPr="00435B62" w:rsidRDefault="00152438" w:rsidP="00435B62">
      <w:pPr>
        <w:pStyle w:val="ListParagraph"/>
        <w:numPr>
          <w:ilvl w:val="0"/>
          <w:numId w:val="20"/>
        </w:numPr>
        <w:spacing w:after="0" w:line="276" w:lineRule="auto"/>
        <w:jc w:val="both"/>
        <w:rPr>
          <w:rFonts w:ascii="Arial" w:eastAsiaTheme="majorEastAsia" w:hAnsi="Arial" w:cs="Arial"/>
          <w:b/>
        </w:rPr>
      </w:pPr>
      <w:r w:rsidRPr="00435B62">
        <w:rPr>
          <w:rFonts w:ascii="Arial" w:eastAsiaTheme="majorEastAsia" w:hAnsi="Arial" w:cs="Arial"/>
          <w:b/>
        </w:rPr>
        <w:t xml:space="preserve">DO </w:t>
      </w:r>
      <w:r w:rsidRPr="00435B62">
        <w:rPr>
          <w:rFonts w:ascii="Arial" w:eastAsiaTheme="majorEastAsia" w:hAnsi="Arial" w:cs="Arial"/>
        </w:rPr>
        <w:t xml:space="preserve">turn the taps </w:t>
      </w:r>
      <w:r w:rsidR="00C44192" w:rsidRPr="00435B62">
        <w:rPr>
          <w:rFonts w:ascii="Arial" w:eastAsiaTheme="majorEastAsia" w:hAnsi="Arial" w:cs="Arial"/>
        </w:rPr>
        <w:t xml:space="preserve">of the </w:t>
      </w:r>
      <w:proofErr w:type="spellStart"/>
      <w:r w:rsidR="00C44192" w:rsidRPr="00435B62">
        <w:rPr>
          <w:rFonts w:ascii="Arial" w:eastAsiaTheme="majorEastAsia" w:hAnsi="Arial" w:cs="Arial"/>
        </w:rPr>
        <w:t>schlenk</w:t>
      </w:r>
      <w:proofErr w:type="spellEnd"/>
      <w:r w:rsidR="00C44192" w:rsidRPr="00435B62">
        <w:rPr>
          <w:rFonts w:ascii="Arial" w:eastAsiaTheme="majorEastAsia" w:hAnsi="Arial" w:cs="Arial"/>
        </w:rPr>
        <w:t xml:space="preserve"> line </w:t>
      </w:r>
      <w:r w:rsidRPr="00435B62">
        <w:rPr>
          <w:rFonts w:ascii="Arial" w:eastAsiaTheme="majorEastAsia" w:hAnsi="Arial" w:cs="Arial"/>
        </w:rPr>
        <w:t>SLOWLY!</w:t>
      </w:r>
    </w:p>
    <w:p w14:paraId="14FD8122" w14:textId="193A91B9" w:rsidR="00494A8B" w:rsidRPr="00435B62" w:rsidRDefault="000C63C1" w:rsidP="00435B62">
      <w:pPr>
        <w:pStyle w:val="ListParagraph"/>
        <w:numPr>
          <w:ilvl w:val="0"/>
          <w:numId w:val="20"/>
        </w:numPr>
        <w:spacing w:after="0" w:line="276" w:lineRule="auto"/>
        <w:jc w:val="both"/>
        <w:rPr>
          <w:rFonts w:ascii="Arial" w:eastAsiaTheme="majorEastAsia" w:hAnsi="Arial" w:cs="Arial"/>
          <w:b/>
        </w:rPr>
      </w:pPr>
      <w:r w:rsidRPr="00435B62">
        <w:rPr>
          <w:rFonts w:ascii="Arial" w:eastAsiaTheme="majorEastAsia" w:hAnsi="Arial" w:cs="Arial"/>
          <w:b/>
        </w:rPr>
        <w:t xml:space="preserve">DO </w:t>
      </w:r>
      <w:r w:rsidRPr="00435B62">
        <w:rPr>
          <w:rFonts w:ascii="Arial" w:eastAsiaTheme="majorEastAsia" w:hAnsi="Arial" w:cs="Arial"/>
        </w:rPr>
        <w:t xml:space="preserve">consider whether a less pyrophoric reagent may be used (e.g. </w:t>
      </w:r>
      <w:proofErr w:type="spellStart"/>
      <w:r w:rsidRPr="00435B62">
        <w:rPr>
          <w:rFonts w:ascii="Arial" w:eastAsiaTheme="majorEastAsia" w:hAnsi="Arial" w:cs="Arial"/>
        </w:rPr>
        <w:t>NaH</w:t>
      </w:r>
      <w:proofErr w:type="spellEnd"/>
      <w:r w:rsidRPr="00435B62">
        <w:rPr>
          <w:rFonts w:ascii="Arial" w:eastAsiaTheme="majorEastAsia" w:hAnsi="Arial" w:cs="Arial"/>
        </w:rPr>
        <w:t xml:space="preserve"> instead of KH, LDA or n-</w:t>
      </w:r>
      <w:proofErr w:type="spellStart"/>
      <w:r w:rsidRPr="00435B62">
        <w:rPr>
          <w:rFonts w:ascii="Arial" w:eastAsiaTheme="majorEastAsia" w:hAnsi="Arial" w:cs="Arial"/>
        </w:rPr>
        <w:t>BuLi</w:t>
      </w:r>
      <w:proofErr w:type="spellEnd"/>
      <w:r w:rsidRPr="00435B62">
        <w:rPr>
          <w:rFonts w:ascii="Arial" w:eastAsiaTheme="majorEastAsia" w:hAnsi="Arial" w:cs="Arial"/>
        </w:rPr>
        <w:t xml:space="preserve"> instead of </w:t>
      </w:r>
      <w:proofErr w:type="spellStart"/>
      <w:r w:rsidRPr="00435B62">
        <w:rPr>
          <w:rFonts w:ascii="Arial" w:eastAsiaTheme="majorEastAsia" w:hAnsi="Arial" w:cs="Arial"/>
        </w:rPr>
        <w:t>tBuLi</w:t>
      </w:r>
      <w:proofErr w:type="spellEnd"/>
      <w:r w:rsidRPr="00435B62">
        <w:rPr>
          <w:rFonts w:ascii="Arial" w:eastAsiaTheme="majorEastAsia" w:hAnsi="Arial" w:cs="Arial"/>
        </w:rPr>
        <w:t>)</w:t>
      </w:r>
    </w:p>
    <w:p w14:paraId="1F123D6B" w14:textId="77777777" w:rsidR="00262953" w:rsidRPr="00435B62" w:rsidRDefault="00505646" w:rsidP="00435B62">
      <w:pPr>
        <w:pStyle w:val="Heading2"/>
        <w:spacing w:before="100" w:beforeAutospacing="1" w:line="276" w:lineRule="auto"/>
        <w:jc w:val="both"/>
        <w:rPr>
          <w:rFonts w:ascii="Arial" w:hAnsi="Arial" w:cs="Arial"/>
          <w:b/>
          <w:color w:val="1F3864" w:themeColor="accent5" w:themeShade="80"/>
        </w:rPr>
      </w:pPr>
      <w:r w:rsidRPr="00435B62">
        <w:rPr>
          <w:rFonts w:ascii="Arial" w:hAnsi="Arial" w:cs="Arial"/>
          <w:b/>
          <w:color w:val="1F3864" w:themeColor="accent5" w:themeShade="80"/>
        </w:rPr>
        <w:t>Procedure</w:t>
      </w:r>
      <w:r w:rsidR="00D32431" w:rsidRPr="00435B62">
        <w:rPr>
          <w:rFonts w:ascii="Arial" w:hAnsi="Arial" w:cs="Arial"/>
          <w:b/>
          <w:color w:val="1F3864" w:themeColor="accent5" w:themeShade="80"/>
        </w:rPr>
        <w:t>:</w:t>
      </w:r>
    </w:p>
    <w:p w14:paraId="645D5E0B" w14:textId="60948C4F" w:rsidR="00735EA6" w:rsidRPr="00435B62" w:rsidRDefault="00735EA6" w:rsidP="00435B62">
      <w:pPr>
        <w:pStyle w:val="Heading1"/>
        <w:keepLines w:val="0"/>
        <w:spacing w:before="0" w:line="276" w:lineRule="auto"/>
        <w:jc w:val="both"/>
        <w:rPr>
          <w:rFonts w:ascii="Arial" w:eastAsiaTheme="minorHAnsi" w:hAnsi="Arial" w:cs="Arial"/>
          <w:b/>
          <w:color w:val="auto"/>
          <w:sz w:val="22"/>
          <w:szCs w:val="22"/>
        </w:rPr>
      </w:pPr>
      <w:r w:rsidRPr="00435B62">
        <w:rPr>
          <w:rFonts w:ascii="Arial" w:eastAsiaTheme="minorHAnsi" w:hAnsi="Arial" w:cs="Arial"/>
          <w:b/>
          <w:color w:val="auto"/>
          <w:sz w:val="22"/>
          <w:szCs w:val="22"/>
        </w:rPr>
        <w:t xml:space="preserve">Before the </w:t>
      </w:r>
      <w:r w:rsidR="00152438" w:rsidRPr="00435B62">
        <w:rPr>
          <w:rFonts w:ascii="Arial" w:eastAsiaTheme="minorHAnsi" w:hAnsi="Arial" w:cs="Arial"/>
          <w:b/>
          <w:color w:val="auto"/>
          <w:sz w:val="22"/>
          <w:szCs w:val="22"/>
        </w:rPr>
        <w:t>procedure</w:t>
      </w:r>
      <w:r w:rsidRPr="00435B62">
        <w:rPr>
          <w:rFonts w:ascii="Arial" w:eastAsiaTheme="minorHAnsi" w:hAnsi="Arial" w:cs="Arial"/>
          <w:b/>
          <w:color w:val="auto"/>
          <w:sz w:val="22"/>
          <w:szCs w:val="22"/>
        </w:rPr>
        <w:t>:</w:t>
      </w:r>
    </w:p>
    <w:p w14:paraId="12C09D34" w14:textId="28671A98" w:rsidR="000C7523" w:rsidRPr="00435B62" w:rsidRDefault="000C7523" w:rsidP="00435B62">
      <w:pPr>
        <w:pStyle w:val="Heading1"/>
        <w:keepLines w:val="0"/>
        <w:numPr>
          <w:ilvl w:val="0"/>
          <w:numId w:val="28"/>
        </w:numPr>
        <w:spacing w:before="0" w:line="276" w:lineRule="auto"/>
        <w:ind w:left="284" w:hanging="284"/>
        <w:jc w:val="both"/>
        <w:rPr>
          <w:rFonts w:ascii="Arial" w:eastAsiaTheme="minorHAnsi" w:hAnsi="Arial" w:cs="Arial"/>
          <w:color w:val="auto"/>
          <w:sz w:val="22"/>
          <w:szCs w:val="24"/>
        </w:rPr>
      </w:pPr>
      <w:r w:rsidRPr="00435B62">
        <w:rPr>
          <w:rFonts w:ascii="Arial" w:eastAsiaTheme="minorHAnsi" w:hAnsi="Arial" w:cs="Arial"/>
          <w:color w:val="auto"/>
          <w:sz w:val="22"/>
          <w:szCs w:val="24"/>
        </w:rPr>
        <w:t>Unpack the purchased box of material in a fume</w:t>
      </w:r>
      <w:r w:rsidR="00435B62">
        <w:rPr>
          <w:rFonts w:ascii="Arial" w:eastAsiaTheme="minorHAnsi" w:hAnsi="Arial" w:cs="Arial"/>
          <w:color w:val="auto"/>
          <w:sz w:val="22"/>
          <w:szCs w:val="24"/>
        </w:rPr>
        <w:t xml:space="preserve"> cupboard</w:t>
      </w:r>
      <w:r w:rsidRPr="00435B62">
        <w:rPr>
          <w:rFonts w:ascii="Arial" w:eastAsiaTheme="minorHAnsi" w:hAnsi="Arial" w:cs="Arial"/>
          <w:color w:val="auto"/>
          <w:sz w:val="22"/>
          <w:szCs w:val="24"/>
        </w:rPr>
        <w:t xml:space="preserve">. </w:t>
      </w:r>
    </w:p>
    <w:p w14:paraId="3788197B" w14:textId="344923CF" w:rsidR="000C7523" w:rsidRPr="00435B62" w:rsidRDefault="000C7523" w:rsidP="00435B62">
      <w:pPr>
        <w:pStyle w:val="ListParagraph"/>
        <w:numPr>
          <w:ilvl w:val="0"/>
          <w:numId w:val="28"/>
        </w:numPr>
        <w:spacing w:after="0" w:line="276" w:lineRule="auto"/>
        <w:ind w:left="284" w:hanging="284"/>
        <w:jc w:val="both"/>
        <w:rPr>
          <w:rFonts w:ascii="Arial" w:eastAsiaTheme="majorEastAsia" w:hAnsi="Arial" w:cs="Arial"/>
        </w:rPr>
      </w:pPr>
      <w:r w:rsidRPr="00435B62">
        <w:rPr>
          <w:rFonts w:ascii="Arial" w:eastAsiaTheme="majorEastAsia" w:hAnsi="Arial" w:cs="Arial"/>
        </w:rPr>
        <w:t>Pyrophoric liquids, or compounds dissolved in a liquid, must be stored in containers that are sealed with PTFE-lined septa to prevent exposure to the air.</w:t>
      </w:r>
    </w:p>
    <w:p w14:paraId="1EF78FB3" w14:textId="040BF586" w:rsidR="000C7523" w:rsidRPr="00435B62" w:rsidRDefault="000C7523" w:rsidP="00435B62">
      <w:pPr>
        <w:pStyle w:val="ListParagraph"/>
        <w:numPr>
          <w:ilvl w:val="0"/>
          <w:numId w:val="28"/>
        </w:numPr>
        <w:spacing w:after="0" w:line="276" w:lineRule="auto"/>
        <w:ind w:left="284" w:hanging="284"/>
        <w:jc w:val="both"/>
        <w:rPr>
          <w:rFonts w:ascii="Arial" w:hAnsi="Arial" w:cs="Arial"/>
        </w:rPr>
      </w:pPr>
      <w:r w:rsidRPr="00435B62">
        <w:rPr>
          <w:rFonts w:ascii="Arial" w:eastAsiaTheme="majorEastAsia" w:hAnsi="Arial" w:cs="Arial"/>
        </w:rPr>
        <w:t xml:space="preserve">Complete an appropriate </w:t>
      </w:r>
      <w:r w:rsidRPr="00435B62">
        <w:rPr>
          <w:rFonts w:ascii="Arial" w:eastAsiaTheme="majorEastAsia" w:hAnsi="Arial" w:cs="Arial"/>
          <w:b/>
        </w:rPr>
        <w:t xml:space="preserve">Reaction Risk </w:t>
      </w:r>
      <w:r w:rsidR="002F04A5">
        <w:rPr>
          <w:rFonts w:ascii="Arial" w:eastAsiaTheme="majorEastAsia" w:hAnsi="Arial" w:cs="Arial"/>
          <w:b/>
        </w:rPr>
        <w:t>Assessment</w:t>
      </w:r>
      <w:r w:rsidRPr="00435B62">
        <w:rPr>
          <w:rFonts w:ascii="Arial" w:eastAsiaTheme="majorEastAsia" w:hAnsi="Arial" w:cs="Arial"/>
          <w:b/>
        </w:rPr>
        <w:t xml:space="preserve"> form</w:t>
      </w:r>
      <w:r w:rsidRPr="00435B62">
        <w:rPr>
          <w:rFonts w:ascii="Arial" w:eastAsiaTheme="majorEastAsia" w:hAnsi="Arial" w:cs="Arial"/>
        </w:rPr>
        <w:t xml:space="preserve"> and </w:t>
      </w:r>
      <w:r w:rsidR="00435B62">
        <w:rPr>
          <w:rFonts w:ascii="Arial" w:eastAsiaTheme="majorEastAsia" w:hAnsi="Arial" w:cs="Arial"/>
        </w:rPr>
        <w:t>notify</w:t>
      </w:r>
      <w:r w:rsidRPr="00435B62">
        <w:rPr>
          <w:rFonts w:ascii="Arial" w:eastAsiaTheme="majorEastAsia" w:hAnsi="Arial" w:cs="Arial"/>
        </w:rPr>
        <w:t xml:space="preserve"> at least one of your colleagues with appropriate training about work you are about undertake.</w:t>
      </w:r>
      <w:r w:rsidR="002F04A5">
        <w:rPr>
          <w:rFonts w:ascii="Arial" w:eastAsiaTheme="majorEastAsia" w:hAnsi="Arial" w:cs="Arial"/>
        </w:rPr>
        <w:t xml:space="preserve"> It is recommended to complete the </w:t>
      </w:r>
      <w:hyperlink r:id="rId16" w:history="1">
        <w:r w:rsidR="002F04A5" w:rsidRPr="002F04A5">
          <w:rPr>
            <w:rStyle w:val="Hyperlink"/>
            <w:rFonts w:ascii="Arial" w:eastAsiaTheme="majorEastAsia" w:hAnsi="Arial" w:cs="Arial"/>
          </w:rPr>
          <w:t>full COSHH form</w:t>
        </w:r>
      </w:hyperlink>
      <w:r w:rsidR="002F04A5">
        <w:rPr>
          <w:rFonts w:ascii="Arial" w:eastAsiaTheme="majorEastAsia" w:hAnsi="Arial" w:cs="Arial"/>
        </w:rPr>
        <w:t>.</w:t>
      </w:r>
    </w:p>
    <w:p w14:paraId="6EC0B930" w14:textId="0A8B3C87" w:rsidR="000C7523" w:rsidRPr="00435B62" w:rsidRDefault="000C7523" w:rsidP="00435B62">
      <w:pPr>
        <w:pStyle w:val="ListParagraph"/>
        <w:numPr>
          <w:ilvl w:val="0"/>
          <w:numId w:val="28"/>
        </w:numPr>
        <w:spacing w:after="0" w:line="276" w:lineRule="auto"/>
        <w:ind w:left="284" w:hanging="284"/>
        <w:jc w:val="both"/>
        <w:rPr>
          <w:rFonts w:ascii="Arial" w:hAnsi="Arial" w:cs="Arial"/>
        </w:rPr>
      </w:pPr>
      <w:r w:rsidRPr="00435B62">
        <w:rPr>
          <w:rFonts w:ascii="Arial" w:eastAsiaTheme="majorEastAsia" w:hAnsi="Arial" w:cs="Arial"/>
        </w:rPr>
        <w:t xml:space="preserve">Before use, allow the stock bottle to warm to room temperature in the fume </w:t>
      </w:r>
      <w:r w:rsidR="00435B62">
        <w:rPr>
          <w:rFonts w:ascii="Arial" w:eastAsiaTheme="majorEastAsia" w:hAnsi="Arial" w:cs="Arial"/>
        </w:rPr>
        <w:t>cupboard</w:t>
      </w:r>
      <w:r w:rsidRPr="00435B62">
        <w:rPr>
          <w:rFonts w:ascii="Arial" w:eastAsiaTheme="majorEastAsia" w:hAnsi="Arial" w:cs="Arial"/>
        </w:rPr>
        <w:t xml:space="preserve"> to minimise condensation on both the outside of the bottle and within the bottle.</w:t>
      </w:r>
    </w:p>
    <w:p w14:paraId="09280672" w14:textId="0E007CE2" w:rsidR="000C7523" w:rsidRPr="00435B62" w:rsidRDefault="000C7523" w:rsidP="00435B62">
      <w:pPr>
        <w:pStyle w:val="Default"/>
        <w:numPr>
          <w:ilvl w:val="0"/>
          <w:numId w:val="28"/>
        </w:numPr>
        <w:spacing w:line="276" w:lineRule="auto"/>
        <w:ind w:left="284" w:hanging="284"/>
        <w:jc w:val="both"/>
        <w:rPr>
          <w:rFonts w:ascii="Arial" w:eastAsiaTheme="majorEastAsia" w:hAnsi="Arial" w:cs="Arial"/>
          <w:color w:val="auto"/>
          <w:sz w:val="22"/>
          <w:szCs w:val="22"/>
        </w:rPr>
      </w:pPr>
      <w:r w:rsidRPr="00435B62">
        <w:rPr>
          <w:rFonts w:ascii="Arial" w:eastAsiaTheme="majorEastAsia" w:hAnsi="Arial" w:cs="Arial"/>
          <w:color w:val="auto"/>
          <w:sz w:val="22"/>
          <w:szCs w:val="22"/>
        </w:rPr>
        <w:t xml:space="preserve">Set up apparatus using clean dry glassware from the </w:t>
      </w:r>
      <w:r w:rsidR="00435B62" w:rsidRPr="00435B62">
        <w:rPr>
          <w:rFonts w:ascii="Arial" w:eastAsiaTheme="majorEastAsia" w:hAnsi="Arial" w:cs="Arial"/>
          <w:color w:val="auto"/>
          <w:sz w:val="22"/>
          <w:szCs w:val="22"/>
        </w:rPr>
        <w:t>desiccator;</w:t>
      </w:r>
      <w:r w:rsidRPr="00435B62">
        <w:rPr>
          <w:rFonts w:ascii="Arial" w:eastAsiaTheme="majorEastAsia" w:hAnsi="Arial" w:cs="Arial"/>
          <w:color w:val="auto"/>
          <w:sz w:val="22"/>
          <w:szCs w:val="22"/>
        </w:rPr>
        <w:t xml:space="preserve"> ensure </w:t>
      </w:r>
      <w:r w:rsidR="00435B62">
        <w:rPr>
          <w:rFonts w:ascii="Arial" w:eastAsiaTheme="majorEastAsia" w:hAnsi="Arial" w:cs="Arial"/>
          <w:color w:val="auto"/>
          <w:sz w:val="22"/>
          <w:szCs w:val="22"/>
        </w:rPr>
        <w:t xml:space="preserve">a </w:t>
      </w:r>
      <w:r w:rsidRPr="00435B62">
        <w:rPr>
          <w:rFonts w:ascii="Arial" w:eastAsiaTheme="majorEastAsia" w:hAnsi="Arial" w:cs="Arial"/>
          <w:color w:val="auto"/>
          <w:sz w:val="22"/>
          <w:szCs w:val="22"/>
        </w:rPr>
        <w:t>tight seal and rubber septa to the reaction flask for liquids withdrawal. Dry N</w:t>
      </w:r>
      <w:r w:rsidRPr="00435B62">
        <w:rPr>
          <w:rFonts w:ascii="Arial" w:eastAsiaTheme="majorEastAsia" w:hAnsi="Arial" w:cs="Arial"/>
          <w:color w:val="auto"/>
          <w:sz w:val="22"/>
          <w:szCs w:val="22"/>
          <w:vertAlign w:val="subscript"/>
        </w:rPr>
        <w:t>2</w:t>
      </w:r>
      <w:r w:rsidRPr="00435B62">
        <w:rPr>
          <w:rFonts w:ascii="Arial" w:eastAsiaTheme="majorEastAsia" w:hAnsi="Arial" w:cs="Arial"/>
          <w:color w:val="auto"/>
          <w:sz w:val="22"/>
          <w:szCs w:val="22"/>
        </w:rPr>
        <w:t>/</w:t>
      </w:r>
      <w:proofErr w:type="spellStart"/>
      <w:r w:rsidRPr="00435B62">
        <w:rPr>
          <w:rFonts w:ascii="Arial" w:eastAsiaTheme="majorEastAsia" w:hAnsi="Arial" w:cs="Arial"/>
          <w:color w:val="auto"/>
          <w:sz w:val="22"/>
          <w:szCs w:val="22"/>
        </w:rPr>
        <w:t>Ar</w:t>
      </w:r>
      <w:proofErr w:type="spellEnd"/>
      <w:r w:rsidRPr="00435B62">
        <w:rPr>
          <w:rFonts w:ascii="Arial" w:eastAsiaTheme="majorEastAsia" w:hAnsi="Arial" w:cs="Arial"/>
          <w:color w:val="auto"/>
          <w:sz w:val="22"/>
          <w:szCs w:val="22"/>
        </w:rPr>
        <w:t xml:space="preserve"> vacuum manifolds should release gas into hood via mineral bubbler for positive pressure and preventing</w:t>
      </w:r>
      <w:r w:rsidR="00435B62">
        <w:rPr>
          <w:rFonts w:ascii="Arial" w:eastAsiaTheme="majorEastAsia" w:hAnsi="Arial" w:cs="Arial"/>
          <w:color w:val="auto"/>
          <w:sz w:val="22"/>
          <w:szCs w:val="22"/>
        </w:rPr>
        <w:t xml:space="preserve"> air from entering the system (b</w:t>
      </w:r>
      <w:r w:rsidRPr="00435B62">
        <w:rPr>
          <w:rFonts w:ascii="Arial" w:eastAsiaTheme="majorEastAsia" w:hAnsi="Arial" w:cs="Arial"/>
          <w:color w:val="auto"/>
          <w:sz w:val="22"/>
          <w:szCs w:val="22"/>
        </w:rPr>
        <w:t>alloons of inert gas can also be used).</w:t>
      </w:r>
    </w:p>
    <w:p w14:paraId="5F8C04FA" w14:textId="79D65E2D" w:rsidR="000C7523" w:rsidRDefault="000C7523" w:rsidP="00435B62">
      <w:pPr>
        <w:pStyle w:val="Default"/>
        <w:numPr>
          <w:ilvl w:val="0"/>
          <w:numId w:val="28"/>
        </w:numPr>
        <w:spacing w:line="276" w:lineRule="auto"/>
        <w:ind w:left="284" w:hanging="284"/>
        <w:jc w:val="both"/>
        <w:rPr>
          <w:rFonts w:ascii="Arial" w:eastAsiaTheme="majorEastAsia" w:hAnsi="Arial" w:cs="Arial"/>
          <w:color w:val="auto"/>
          <w:sz w:val="22"/>
          <w:szCs w:val="22"/>
        </w:rPr>
      </w:pPr>
      <w:r w:rsidRPr="00435B62">
        <w:rPr>
          <w:rFonts w:ascii="Arial" w:eastAsiaTheme="majorEastAsia" w:hAnsi="Arial" w:cs="Arial"/>
          <w:color w:val="auto"/>
          <w:sz w:val="22"/>
          <w:szCs w:val="22"/>
        </w:rPr>
        <w:t xml:space="preserve">Ensure vacuum is attached to manifold via </w:t>
      </w:r>
      <w:r w:rsidR="00435B62">
        <w:rPr>
          <w:rFonts w:ascii="Arial" w:eastAsiaTheme="majorEastAsia" w:hAnsi="Arial" w:cs="Arial"/>
          <w:color w:val="auto"/>
          <w:sz w:val="22"/>
          <w:szCs w:val="22"/>
        </w:rPr>
        <w:t xml:space="preserve">a </w:t>
      </w:r>
      <w:r w:rsidRPr="00435B62">
        <w:rPr>
          <w:rFonts w:ascii="Arial" w:eastAsiaTheme="majorEastAsia" w:hAnsi="Arial" w:cs="Arial"/>
          <w:color w:val="auto"/>
          <w:sz w:val="22"/>
          <w:szCs w:val="22"/>
        </w:rPr>
        <w:t>cold trap to catch any contaminants.</w:t>
      </w:r>
    </w:p>
    <w:p w14:paraId="6E2C50F6" w14:textId="77777777" w:rsidR="00435B62" w:rsidRPr="00435B62" w:rsidRDefault="00435B62" w:rsidP="00435B62">
      <w:pPr>
        <w:pStyle w:val="Default"/>
        <w:spacing w:line="276" w:lineRule="auto"/>
        <w:ind w:left="284"/>
        <w:jc w:val="both"/>
        <w:rPr>
          <w:rFonts w:ascii="Arial" w:eastAsiaTheme="majorEastAsia" w:hAnsi="Arial" w:cs="Arial"/>
          <w:color w:val="auto"/>
          <w:sz w:val="22"/>
          <w:szCs w:val="22"/>
        </w:rPr>
      </w:pPr>
    </w:p>
    <w:p w14:paraId="772087CC" w14:textId="175A50CD" w:rsidR="00735EA6" w:rsidRPr="00435B62" w:rsidRDefault="00152438" w:rsidP="00435B62">
      <w:pPr>
        <w:pStyle w:val="Heading1"/>
        <w:keepLines w:val="0"/>
        <w:spacing w:before="0" w:line="276" w:lineRule="auto"/>
        <w:jc w:val="both"/>
        <w:rPr>
          <w:rFonts w:ascii="Arial" w:eastAsiaTheme="minorHAnsi" w:hAnsi="Arial" w:cs="Arial"/>
          <w:b/>
          <w:color w:val="auto"/>
          <w:sz w:val="22"/>
          <w:szCs w:val="24"/>
        </w:rPr>
      </w:pPr>
      <w:r w:rsidRPr="00435B62">
        <w:rPr>
          <w:rFonts w:ascii="Arial" w:eastAsiaTheme="minorHAnsi" w:hAnsi="Arial" w:cs="Arial"/>
          <w:b/>
          <w:color w:val="auto"/>
          <w:sz w:val="22"/>
          <w:szCs w:val="24"/>
        </w:rPr>
        <w:t>Procedure:</w:t>
      </w:r>
    </w:p>
    <w:p w14:paraId="119BBE4E" w14:textId="75F54404" w:rsidR="00152438" w:rsidRPr="00435B62" w:rsidRDefault="00152438" w:rsidP="00435B62">
      <w:pPr>
        <w:pStyle w:val="Default"/>
        <w:numPr>
          <w:ilvl w:val="0"/>
          <w:numId w:val="22"/>
        </w:numPr>
        <w:spacing w:line="276" w:lineRule="auto"/>
        <w:jc w:val="both"/>
        <w:rPr>
          <w:rFonts w:ascii="Arial" w:eastAsiaTheme="majorEastAsia" w:hAnsi="Arial" w:cs="Arial"/>
          <w:color w:val="auto"/>
          <w:sz w:val="22"/>
          <w:szCs w:val="22"/>
        </w:rPr>
      </w:pPr>
      <w:r w:rsidRPr="00435B62">
        <w:rPr>
          <w:rFonts w:ascii="Arial" w:eastAsiaTheme="majorEastAsia" w:hAnsi="Arial" w:cs="Arial"/>
          <w:color w:val="auto"/>
          <w:sz w:val="22"/>
          <w:szCs w:val="22"/>
        </w:rPr>
        <w:t>Ensure the reaction flask is under N</w:t>
      </w:r>
      <w:r w:rsidRPr="00435B62">
        <w:rPr>
          <w:rFonts w:ascii="Arial" w:eastAsiaTheme="majorEastAsia" w:hAnsi="Arial" w:cs="Arial"/>
          <w:color w:val="auto"/>
          <w:sz w:val="22"/>
          <w:szCs w:val="22"/>
          <w:vertAlign w:val="subscript"/>
        </w:rPr>
        <w:t>2</w:t>
      </w:r>
      <w:r w:rsidRPr="00435B62">
        <w:rPr>
          <w:rFonts w:ascii="Arial" w:eastAsiaTheme="majorEastAsia" w:hAnsi="Arial" w:cs="Arial"/>
          <w:color w:val="auto"/>
          <w:sz w:val="22"/>
          <w:szCs w:val="22"/>
        </w:rPr>
        <w:t>.</w:t>
      </w:r>
    </w:p>
    <w:p w14:paraId="1EE07C79" w14:textId="53616B47" w:rsidR="00152438" w:rsidRPr="00435B62" w:rsidRDefault="00152438" w:rsidP="00435B62">
      <w:pPr>
        <w:pStyle w:val="Default"/>
        <w:numPr>
          <w:ilvl w:val="0"/>
          <w:numId w:val="22"/>
        </w:numPr>
        <w:spacing w:line="276" w:lineRule="auto"/>
        <w:jc w:val="both"/>
        <w:rPr>
          <w:rFonts w:ascii="Arial" w:eastAsiaTheme="majorEastAsia" w:hAnsi="Arial" w:cs="Arial"/>
          <w:color w:val="auto"/>
          <w:sz w:val="22"/>
          <w:szCs w:val="22"/>
        </w:rPr>
      </w:pPr>
      <w:r w:rsidRPr="00435B62">
        <w:rPr>
          <w:rFonts w:ascii="Arial" w:eastAsiaTheme="majorEastAsia" w:hAnsi="Arial" w:cs="Arial"/>
          <w:color w:val="auto"/>
          <w:sz w:val="22"/>
          <w:szCs w:val="22"/>
        </w:rPr>
        <w:t>Add dry, degassed (oxygen free) solvent to the reaction flask. Purge the atmosphere in the flask by alternating N</w:t>
      </w:r>
      <w:r w:rsidRPr="00435B62">
        <w:rPr>
          <w:rFonts w:ascii="Arial" w:eastAsiaTheme="majorEastAsia" w:hAnsi="Arial" w:cs="Arial"/>
          <w:color w:val="auto"/>
          <w:sz w:val="22"/>
          <w:szCs w:val="22"/>
          <w:vertAlign w:val="subscript"/>
        </w:rPr>
        <w:t xml:space="preserve">2 </w:t>
      </w:r>
      <w:r w:rsidRPr="00435B62">
        <w:rPr>
          <w:rFonts w:ascii="Arial" w:eastAsiaTheme="majorEastAsia" w:hAnsi="Arial" w:cs="Arial"/>
          <w:color w:val="auto"/>
          <w:sz w:val="22"/>
          <w:szCs w:val="22"/>
        </w:rPr>
        <w:t>fl</w:t>
      </w:r>
      <w:r w:rsidR="00AA0061" w:rsidRPr="00435B62">
        <w:rPr>
          <w:rFonts w:ascii="Arial" w:eastAsiaTheme="majorEastAsia" w:hAnsi="Arial" w:cs="Arial"/>
          <w:color w:val="auto"/>
          <w:sz w:val="22"/>
          <w:szCs w:val="22"/>
        </w:rPr>
        <w:t>u</w:t>
      </w:r>
      <w:r w:rsidRPr="00435B62">
        <w:rPr>
          <w:rFonts w:ascii="Arial" w:eastAsiaTheme="majorEastAsia" w:hAnsi="Arial" w:cs="Arial"/>
          <w:color w:val="auto"/>
          <w:sz w:val="22"/>
          <w:szCs w:val="22"/>
        </w:rPr>
        <w:t>shing with vacuuming a few times.</w:t>
      </w:r>
    </w:p>
    <w:p w14:paraId="2513E209" w14:textId="6BA0A04F" w:rsidR="00152438" w:rsidRPr="00435B62" w:rsidRDefault="00152438" w:rsidP="00435B62">
      <w:pPr>
        <w:pStyle w:val="Default"/>
        <w:numPr>
          <w:ilvl w:val="0"/>
          <w:numId w:val="22"/>
        </w:numPr>
        <w:spacing w:line="276" w:lineRule="auto"/>
        <w:jc w:val="both"/>
        <w:rPr>
          <w:rFonts w:ascii="Arial" w:eastAsiaTheme="majorEastAsia" w:hAnsi="Arial" w:cs="Arial"/>
          <w:color w:val="auto"/>
          <w:sz w:val="22"/>
          <w:szCs w:val="22"/>
        </w:rPr>
      </w:pPr>
      <w:r w:rsidRPr="00435B62">
        <w:rPr>
          <w:rFonts w:ascii="Arial" w:eastAsiaTheme="majorEastAsia" w:hAnsi="Arial" w:cs="Arial"/>
          <w:color w:val="auto"/>
          <w:sz w:val="22"/>
          <w:szCs w:val="22"/>
        </w:rPr>
        <w:t>Once N</w:t>
      </w:r>
      <w:r w:rsidRPr="00435B62">
        <w:rPr>
          <w:rFonts w:ascii="Arial" w:eastAsiaTheme="majorEastAsia" w:hAnsi="Arial" w:cs="Arial"/>
          <w:color w:val="auto"/>
          <w:sz w:val="22"/>
          <w:szCs w:val="22"/>
          <w:vertAlign w:val="subscript"/>
        </w:rPr>
        <w:t>2</w:t>
      </w:r>
      <w:r w:rsidRPr="00435B62">
        <w:rPr>
          <w:rFonts w:ascii="Arial" w:eastAsiaTheme="majorEastAsia" w:hAnsi="Arial" w:cs="Arial"/>
          <w:color w:val="auto"/>
          <w:sz w:val="22"/>
          <w:szCs w:val="22"/>
        </w:rPr>
        <w:t xml:space="preserve"> is blanketing the solvent, and where a coolant is needed, the reaction vessel is placed in a coolant bath. Depending on the reaction, inert hydrocarbon solvents can be used such as heptane with dry ice. </w:t>
      </w:r>
    </w:p>
    <w:p w14:paraId="22FABEBC" w14:textId="513AA138" w:rsidR="00152438" w:rsidRPr="00435B62" w:rsidRDefault="00004316" w:rsidP="00435B62">
      <w:pPr>
        <w:pStyle w:val="ListParagraph"/>
        <w:numPr>
          <w:ilvl w:val="0"/>
          <w:numId w:val="22"/>
        </w:numPr>
        <w:spacing w:after="0" w:line="276" w:lineRule="auto"/>
        <w:jc w:val="both"/>
        <w:rPr>
          <w:rFonts w:ascii="Arial" w:hAnsi="Arial" w:cs="Arial"/>
        </w:rPr>
      </w:pPr>
      <w:r w:rsidRPr="00435B62">
        <w:rPr>
          <w:rFonts w:ascii="Arial" w:hAnsi="Arial" w:cs="Arial"/>
        </w:rPr>
        <w:t>Transfer the pyrophoric liquid using</w:t>
      </w:r>
      <w:r w:rsidR="00435B62">
        <w:rPr>
          <w:rFonts w:ascii="Arial" w:hAnsi="Arial" w:cs="Arial"/>
        </w:rPr>
        <w:t xml:space="preserve"> a</w:t>
      </w:r>
      <w:r w:rsidRPr="00435B62">
        <w:rPr>
          <w:rFonts w:ascii="Arial" w:hAnsi="Arial" w:cs="Arial"/>
        </w:rPr>
        <w:t xml:space="preserve"> cannula or syringe.</w:t>
      </w:r>
      <w:r w:rsidR="00C44192" w:rsidRPr="00435B62">
        <w:rPr>
          <w:rFonts w:ascii="Arial" w:hAnsi="Arial" w:cs="Arial"/>
        </w:rPr>
        <w:t xml:space="preserve"> Please see </w:t>
      </w:r>
      <w:hyperlink r:id="rId17" w:history="1">
        <w:r w:rsidR="00C44192" w:rsidRPr="00A61ABF">
          <w:rPr>
            <w:rStyle w:val="Hyperlink"/>
            <w:rFonts w:ascii="Arial" w:eastAsiaTheme="majorEastAsia" w:hAnsi="Arial" w:cs="Arial"/>
            <w:b/>
          </w:rPr>
          <w:t>Best practice procedures for working with pyrophoric chemicals</w:t>
        </w:r>
      </w:hyperlink>
      <w:r w:rsidR="00C44192" w:rsidRPr="00435B62">
        <w:rPr>
          <w:rFonts w:ascii="Arial" w:eastAsiaTheme="majorEastAsia" w:hAnsi="Arial" w:cs="Arial"/>
          <w:u w:val="single"/>
        </w:rPr>
        <w:t xml:space="preserve"> </w:t>
      </w:r>
      <w:r w:rsidR="00C44192" w:rsidRPr="00435B62">
        <w:rPr>
          <w:rFonts w:ascii="Arial" w:eastAsiaTheme="majorEastAsia" w:hAnsi="Arial" w:cs="Arial"/>
        </w:rPr>
        <w:t xml:space="preserve">for </w:t>
      </w:r>
      <w:r w:rsidR="00435B62">
        <w:rPr>
          <w:rFonts w:ascii="Arial" w:eastAsiaTheme="majorEastAsia" w:hAnsi="Arial" w:cs="Arial"/>
        </w:rPr>
        <w:t xml:space="preserve">a </w:t>
      </w:r>
      <w:r w:rsidR="00C44192" w:rsidRPr="00435B62">
        <w:rPr>
          <w:rFonts w:ascii="Arial" w:eastAsiaTheme="majorEastAsia" w:hAnsi="Arial" w:cs="Arial"/>
        </w:rPr>
        <w:t>more detailed procedure.</w:t>
      </w:r>
    </w:p>
    <w:p w14:paraId="29E75FDA" w14:textId="77777777" w:rsidR="00435B62" w:rsidRPr="00435B62" w:rsidRDefault="00435B62" w:rsidP="00435B62">
      <w:pPr>
        <w:pStyle w:val="ListParagraph"/>
        <w:spacing w:after="0" w:line="276" w:lineRule="auto"/>
        <w:ind w:left="360"/>
        <w:jc w:val="both"/>
        <w:rPr>
          <w:rFonts w:ascii="Arial" w:hAnsi="Arial" w:cs="Arial"/>
        </w:rPr>
      </w:pPr>
    </w:p>
    <w:p w14:paraId="7671EC4E" w14:textId="69588B1D" w:rsidR="00004316" w:rsidRPr="00435B62" w:rsidRDefault="00004316" w:rsidP="00435B62">
      <w:pPr>
        <w:pStyle w:val="Default"/>
        <w:spacing w:line="276" w:lineRule="auto"/>
        <w:jc w:val="both"/>
        <w:rPr>
          <w:rFonts w:ascii="Arial" w:eastAsiaTheme="majorEastAsia" w:hAnsi="Arial" w:cs="Arial"/>
          <w:b/>
          <w:color w:val="auto"/>
          <w:sz w:val="22"/>
          <w:szCs w:val="22"/>
        </w:rPr>
      </w:pPr>
      <w:r w:rsidRPr="00435B62">
        <w:rPr>
          <w:rFonts w:ascii="Arial" w:eastAsiaTheme="majorEastAsia" w:hAnsi="Arial" w:cs="Arial"/>
          <w:b/>
          <w:color w:val="auto"/>
          <w:sz w:val="22"/>
          <w:szCs w:val="22"/>
        </w:rPr>
        <w:t>When handling Pyrophoric Solids</w:t>
      </w:r>
    </w:p>
    <w:p w14:paraId="0B836FB0" w14:textId="715092CE" w:rsidR="00004316" w:rsidRPr="00435B62" w:rsidRDefault="00004316" w:rsidP="00435B62">
      <w:pPr>
        <w:pStyle w:val="Default"/>
        <w:spacing w:line="276" w:lineRule="auto"/>
        <w:jc w:val="both"/>
        <w:rPr>
          <w:rFonts w:ascii="Arial" w:eastAsiaTheme="majorEastAsia" w:hAnsi="Arial" w:cs="Arial"/>
          <w:color w:val="auto"/>
          <w:sz w:val="22"/>
          <w:szCs w:val="22"/>
        </w:rPr>
      </w:pPr>
      <w:r w:rsidRPr="00435B62">
        <w:rPr>
          <w:rFonts w:ascii="Arial" w:eastAsiaTheme="majorEastAsia" w:hAnsi="Arial" w:cs="Arial"/>
          <w:color w:val="auto"/>
          <w:sz w:val="22"/>
          <w:szCs w:val="22"/>
        </w:rPr>
        <w:t>Weighing and transferring alkali metals: Cut the desired piece of alkali metal under packing oil using a scalpel. If rinsing of oil is required</w:t>
      </w:r>
      <w:r w:rsidR="00435B62">
        <w:rPr>
          <w:rFonts w:ascii="Arial" w:eastAsiaTheme="majorEastAsia" w:hAnsi="Arial" w:cs="Arial"/>
          <w:color w:val="auto"/>
          <w:sz w:val="22"/>
          <w:szCs w:val="22"/>
        </w:rPr>
        <w:t>,</w:t>
      </w:r>
      <w:r w:rsidRPr="00435B62">
        <w:rPr>
          <w:rFonts w:ascii="Arial" w:eastAsiaTheme="majorEastAsia" w:hAnsi="Arial" w:cs="Arial"/>
          <w:color w:val="auto"/>
          <w:sz w:val="22"/>
          <w:szCs w:val="22"/>
        </w:rPr>
        <w:t xml:space="preserve"> use tweezers and transfer the cut metal to a flask containing toluene or heptane to rinse off oil. Use tweezers to transfer the (rinsed) metal to a weighed flask of toluene and measure weight to determine mass of metal. Use tweezers again to transfer to desired reaction flask.</w:t>
      </w:r>
    </w:p>
    <w:p w14:paraId="4C607673" w14:textId="7E89AC8C" w:rsidR="00004316" w:rsidRDefault="00004316" w:rsidP="00435B62">
      <w:pPr>
        <w:pStyle w:val="Default"/>
        <w:spacing w:line="276" w:lineRule="auto"/>
        <w:jc w:val="both"/>
        <w:rPr>
          <w:rFonts w:ascii="Arial" w:eastAsiaTheme="majorEastAsia" w:hAnsi="Arial" w:cs="Arial"/>
          <w:color w:val="auto"/>
          <w:sz w:val="22"/>
          <w:szCs w:val="22"/>
        </w:rPr>
      </w:pPr>
      <w:r w:rsidRPr="00435B62">
        <w:rPr>
          <w:rFonts w:ascii="Arial" w:eastAsiaTheme="majorEastAsia" w:hAnsi="Arial" w:cs="Arial"/>
          <w:color w:val="auto"/>
          <w:sz w:val="22"/>
          <w:szCs w:val="22"/>
        </w:rPr>
        <w:t>Weighing and transferring granulated and powdered pyrophoric solids should occur under</w:t>
      </w:r>
      <w:r w:rsidR="00435B62">
        <w:rPr>
          <w:rFonts w:ascii="Arial" w:eastAsiaTheme="majorEastAsia" w:hAnsi="Arial" w:cs="Arial"/>
          <w:color w:val="auto"/>
          <w:sz w:val="22"/>
          <w:szCs w:val="22"/>
        </w:rPr>
        <w:t xml:space="preserve"> an</w:t>
      </w:r>
      <w:r w:rsidRPr="00435B62">
        <w:rPr>
          <w:rFonts w:ascii="Arial" w:eastAsiaTheme="majorEastAsia" w:hAnsi="Arial" w:cs="Arial"/>
          <w:color w:val="auto"/>
          <w:sz w:val="22"/>
          <w:szCs w:val="22"/>
        </w:rPr>
        <w:t xml:space="preserve"> inert atmosphere (refer to the relevant SDS, e.g. argon for Lithium)</w:t>
      </w:r>
      <w:r w:rsidR="00435B62">
        <w:rPr>
          <w:rFonts w:ascii="Arial" w:eastAsiaTheme="majorEastAsia" w:hAnsi="Arial" w:cs="Arial"/>
          <w:color w:val="auto"/>
          <w:sz w:val="22"/>
          <w:szCs w:val="22"/>
        </w:rPr>
        <w:t>.</w:t>
      </w:r>
    </w:p>
    <w:p w14:paraId="1A760D76" w14:textId="77777777" w:rsidR="00435B62" w:rsidRPr="00435B62" w:rsidRDefault="00435B62" w:rsidP="00435B62">
      <w:pPr>
        <w:pStyle w:val="Default"/>
        <w:spacing w:line="276" w:lineRule="auto"/>
        <w:jc w:val="both"/>
        <w:rPr>
          <w:rFonts w:ascii="Arial" w:eastAsiaTheme="majorEastAsia" w:hAnsi="Arial" w:cs="Arial"/>
          <w:color w:val="auto"/>
          <w:sz w:val="22"/>
          <w:szCs w:val="22"/>
        </w:rPr>
      </w:pPr>
    </w:p>
    <w:p w14:paraId="052BEEEF" w14:textId="330F3CF2" w:rsidR="00735EA6" w:rsidRPr="00435B62" w:rsidRDefault="00735EA6" w:rsidP="00435B62">
      <w:pPr>
        <w:pStyle w:val="Heading1"/>
        <w:keepLines w:val="0"/>
        <w:spacing w:before="0" w:line="276" w:lineRule="auto"/>
        <w:jc w:val="both"/>
        <w:rPr>
          <w:rFonts w:ascii="Arial" w:eastAsiaTheme="minorHAnsi" w:hAnsi="Arial" w:cs="Arial"/>
          <w:b/>
          <w:color w:val="auto"/>
          <w:sz w:val="22"/>
          <w:szCs w:val="24"/>
        </w:rPr>
      </w:pPr>
      <w:r w:rsidRPr="00435B62">
        <w:rPr>
          <w:rFonts w:ascii="Arial" w:eastAsiaTheme="minorHAnsi" w:hAnsi="Arial" w:cs="Arial"/>
          <w:b/>
          <w:color w:val="auto"/>
          <w:sz w:val="22"/>
          <w:szCs w:val="24"/>
        </w:rPr>
        <w:t xml:space="preserve">After the </w:t>
      </w:r>
      <w:r w:rsidR="009B718B" w:rsidRPr="00435B62">
        <w:rPr>
          <w:rFonts w:ascii="Arial" w:eastAsiaTheme="minorHAnsi" w:hAnsi="Arial" w:cs="Arial"/>
          <w:b/>
          <w:color w:val="auto"/>
          <w:sz w:val="22"/>
          <w:szCs w:val="24"/>
        </w:rPr>
        <w:t>procedure:</w:t>
      </w:r>
    </w:p>
    <w:p w14:paraId="7FCA342B" w14:textId="6EAE8924" w:rsidR="00004316" w:rsidRPr="00435B62" w:rsidRDefault="00004316" w:rsidP="00435B62">
      <w:pPr>
        <w:pStyle w:val="Default"/>
        <w:numPr>
          <w:ilvl w:val="0"/>
          <w:numId w:val="23"/>
        </w:numPr>
        <w:spacing w:line="276" w:lineRule="auto"/>
        <w:ind w:left="284" w:hanging="284"/>
        <w:jc w:val="both"/>
        <w:rPr>
          <w:rFonts w:ascii="Arial" w:eastAsiaTheme="majorEastAsia" w:hAnsi="Arial" w:cs="Arial"/>
          <w:color w:val="auto"/>
          <w:sz w:val="22"/>
          <w:szCs w:val="22"/>
        </w:rPr>
      </w:pPr>
      <w:r w:rsidRPr="00435B62">
        <w:rPr>
          <w:rFonts w:ascii="Arial" w:eastAsiaTheme="majorEastAsia" w:hAnsi="Arial" w:cs="Arial"/>
          <w:color w:val="auto"/>
          <w:sz w:val="22"/>
          <w:szCs w:val="22"/>
        </w:rPr>
        <w:t>After completing of the transfer, N</w:t>
      </w:r>
      <w:r w:rsidRPr="00435B62">
        <w:rPr>
          <w:rFonts w:ascii="Arial" w:eastAsiaTheme="majorEastAsia" w:hAnsi="Arial" w:cs="Arial"/>
          <w:color w:val="auto"/>
          <w:sz w:val="22"/>
          <w:szCs w:val="22"/>
          <w:vertAlign w:val="subscript"/>
        </w:rPr>
        <w:t>2</w:t>
      </w:r>
      <w:r w:rsidRPr="00435B62">
        <w:rPr>
          <w:rFonts w:ascii="Arial" w:eastAsiaTheme="majorEastAsia" w:hAnsi="Arial" w:cs="Arial"/>
          <w:color w:val="auto"/>
          <w:sz w:val="22"/>
          <w:szCs w:val="22"/>
        </w:rPr>
        <w:t xml:space="preserve"> is drawn into the syringe and the needle rem</w:t>
      </w:r>
      <w:r w:rsidR="00435B62">
        <w:rPr>
          <w:rFonts w:ascii="Arial" w:eastAsiaTheme="majorEastAsia" w:hAnsi="Arial" w:cs="Arial"/>
          <w:color w:val="auto"/>
          <w:sz w:val="22"/>
          <w:szCs w:val="22"/>
        </w:rPr>
        <w:t>oved from the reaction flask, and then</w:t>
      </w:r>
      <w:r w:rsidRPr="00435B62">
        <w:rPr>
          <w:rFonts w:ascii="Arial" w:eastAsiaTheme="majorEastAsia" w:hAnsi="Arial" w:cs="Arial"/>
          <w:color w:val="auto"/>
          <w:sz w:val="22"/>
          <w:szCs w:val="22"/>
        </w:rPr>
        <w:t xml:space="preserve"> flushed three or four times with a 50:50 mixture of toluene and isopropanol.</w:t>
      </w:r>
    </w:p>
    <w:p w14:paraId="3D8858A4" w14:textId="05B79A7A" w:rsidR="00004316" w:rsidRPr="00435B62" w:rsidRDefault="00435B62" w:rsidP="00435B62">
      <w:pPr>
        <w:pStyle w:val="Default"/>
        <w:numPr>
          <w:ilvl w:val="0"/>
          <w:numId w:val="23"/>
        </w:numPr>
        <w:spacing w:line="276" w:lineRule="auto"/>
        <w:ind w:left="284" w:hanging="284"/>
        <w:jc w:val="both"/>
        <w:rPr>
          <w:rFonts w:ascii="Arial" w:eastAsiaTheme="majorEastAsia" w:hAnsi="Arial" w:cs="Arial"/>
          <w:color w:val="auto"/>
          <w:sz w:val="22"/>
          <w:szCs w:val="22"/>
        </w:rPr>
      </w:pPr>
      <w:r>
        <w:rPr>
          <w:rFonts w:ascii="Arial" w:eastAsiaTheme="majorEastAsia" w:hAnsi="Arial" w:cs="Arial"/>
          <w:color w:val="auto"/>
          <w:sz w:val="22"/>
          <w:szCs w:val="22"/>
        </w:rPr>
        <w:t>Remove</w:t>
      </w:r>
      <w:r w:rsidR="00004316" w:rsidRPr="00435B62">
        <w:rPr>
          <w:rFonts w:ascii="Arial" w:eastAsiaTheme="majorEastAsia" w:hAnsi="Arial" w:cs="Arial"/>
          <w:color w:val="auto"/>
          <w:sz w:val="22"/>
          <w:szCs w:val="22"/>
        </w:rPr>
        <w:t xml:space="preserve"> the plunge</w:t>
      </w:r>
      <w:r>
        <w:rPr>
          <w:rFonts w:ascii="Arial" w:eastAsiaTheme="majorEastAsia" w:hAnsi="Arial" w:cs="Arial"/>
          <w:color w:val="auto"/>
          <w:sz w:val="22"/>
          <w:szCs w:val="22"/>
        </w:rPr>
        <w:t>r</w:t>
      </w:r>
      <w:r w:rsidR="00004316" w:rsidRPr="00435B62">
        <w:rPr>
          <w:rFonts w:ascii="Arial" w:eastAsiaTheme="majorEastAsia" w:hAnsi="Arial" w:cs="Arial"/>
          <w:color w:val="auto"/>
          <w:sz w:val="22"/>
          <w:szCs w:val="22"/>
        </w:rPr>
        <w:t xml:space="preserve"> from the syringe</w:t>
      </w:r>
      <w:r>
        <w:rPr>
          <w:rFonts w:ascii="Arial" w:eastAsiaTheme="majorEastAsia" w:hAnsi="Arial" w:cs="Arial"/>
          <w:color w:val="auto"/>
          <w:sz w:val="22"/>
          <w:szCs w:val="22"/>
        </w:rPr>
        <w:t xml:space="preserve"> barrel</w:t>
      </w:r>
      <w:r w:rsidR="00004316" w:rsidRPr="00435B62">
        <w:rPr>
          <w:rFonts w:ascii="Arial" w:eastAsiaTheme="majorEastAsia" w:hAnsi="Arial" w:cs="Arial"/>
          <w:color w:val="auto"/>
          <w:sz w:val="22"/>
          <w:szCs w:val="22"/>
        </w:rPr>
        <w:t xml:space="preserve"> to allow contact with air and dry in the </w:t>
      </w:r>
      <w:r>
        <w:rPr>
          <w:rFonts w:ascii="Arial" w:eastAsiaTheme="majorEastAsia" w:hAnsi="Arial" w:cs="Arial"/>
          <w:color w:val="auto"/>
          <w:sz w:val="22"/>
          <w:szCs w:val="22"/>
        </w:rPr>
        <w:t>fume cupboard</w:t>
      </w:r>
      <w:r w:rsidR="00004316" w:rsidRPr="00435B62">
        <w:rPr>
          <w:rFonts w:ascii="Arial" w:eastAsiaTheme="majorEastAsia" w:hAnsi="Arial" w:cs="Arial"/>
          <w:color w:val="auto"/>
          <w:sz w:val="22"/>
          <w:szCs w:val="22"/>
        </w:rPr>
        <w:t xml:space="preserve"> for 30 minutes. Dispose or clean and dry according to the syringe type.</w:t>
      </w:r>
    </w:p>
    <w:p w14:paraId="0179E88C" w14:textId="03ED40DD" w:rsidR="00735EA6" w:rsidRPr="00435B62" w:rsidRDefault="00735EA6" w:rsidP="00435B62">
      <w:pPr>
        <w:pStyle w:val="ListParagraph"/>
        <w:numPr>
          <w:ilvl w:val="0"/>
          <w:numId w:val="23"/>
        </w:numPr>
        <w:spacing w:after="0" w:line="276" w:lineRule="auto"/>
        <w:ind w:left="284" w:hanging="284"/>
        <w:jc w:val="both"/>
        <w:rPr>
          <w:rFonts w:ascii="Arial" w:hAnsi="Arial" w:cs="Arial"/>
          <w:szCs w:val="24"/>
        </w:rPr>
      </w:pPr>
      <w:r w:rsidRPr="00435B62">
        <w:rPr>
          <w:rFonts w:ascii="Arial" w:hAnsi="Arial" w:cs="Arial"/>
          <w:szCs w:val="24"/>
        </w:rPr>
        <w:t xml:space="preserve">Make sure you </w:t>
      </w:r>
      <w:r w:rsidRPr="00435B62">
        <w:rPr>
          <w:rFonts w:ascii="Arial" w:hAnsi="Arial" w:cs="Arial"/>
          <w:b/>
          <w:color w:val="FF0000"/>
          <w:szCs w:val="24"/>
        </w:rPr>
        <w:t xml:space="preserve">leave the </w:t>
      </w:r>
      <w:r w:rsidR="008A0FB1" w:rsidRPr="00435B62">
        <w:rPr>
          <w:rFonts w:ascii="Arial" w:hAnsi="Arial" w:cs="Arial"/>
          <w:b/>
          <w:color w:val="FF0000"/>
          <w:szCs w:val="24"/>
        </w:rPr>
        <w:t>are</w:t>
      </w:r>
      <w:r w:rsidR="00E90639" w:rsidRPr="00435B62">
        <w:rPr>
          <w:rFonts w:ascii="Arial" w:hAnsi="Arial" w:cs="Arial"/>
          <w:b/>
          <w:color w:val="FF0000"/>
          <w:szCs w:val="24"/>
        </w:rPr>
        <w:t>a</w:t>
      </w:r>
      <w:r w:rsidRPr="00435B62">
        <w:rPr>
          <w:rFonts w:ascii="Arial" w:hAnsi="Arial" w:cs="Arial"/>
          <w:b/>
          <w:color w:val="FF0000"/>
          <w:szCs w:val="24"/>
        </w:rPr>
        <w:t xml:space="preserve"> and inside of the </w:t>
      </w:r>
      <w:r w:rsidR="00435B62">
        <w:rPr>
          <w:rFonts w:ascii="Arial" w:hAnsi="Arial" w:cs="Arial"/>
          <w:b/>
          <w:color w:val="FF0000"/>
          <w:szCs w:val="24"/>
        </w:rPr>
        <w:t>fume cupboard</w:t>
      </w:r>
      <w:r w:rsidRPr="00435B62">
        <w:rPr>
          <w:rFonts w:ascii="Arial" w:hAnsi="Arial" w:cs="Arial"/>
          <w:b/>
          <w:color w:val="FF0000"/>
          <w:szCs w:val="24"/>
        </w:rPr>
        <w:t xml:space="preserve"> clean</w:t>
      </w:r>
      <w:r w:rsidRPr="00435B62">
        <w:rPr>
          <w:rFonts w:ascii="Arial" w:hAnsi="Arial" w:cs="Arial"/>
          <w:szCs w:val="24"/>
        </w:rPr>
        <w:t xml:space="preserve">.  </w:t>
      </w:r>
    </w:p>
    <w:p w14:paraId="7B1B23C5" w14:textId="2AF37AF3" w:rsidR="00F80A8A" w:rsidRPr="00435B62" w:rsidRDefault="008A0FB1" w:rsidP="00435B62">
      <w:pPr>
        <w:pStyle w:val="ListParagraph"/>
        <w:numPr>
          <w:ilvl w:val="0"/>
          <w:numId w:val="23"/>
        </w:numPr>
        <w:spacing w:after="0" w:line="276" w:lineRule="auto"/>
        <w:ind w:left="284" w:hanging="284"/>
        <w:jc w:val="both"/>
        <w:rPr>
          <w:rFonts w:ascii="Arial" w:hAnsi="Arial" w:cs="Arial"/>
          <w:szCs w:val="24"/>
        </w:rPr>
      </w:pPr>
      <w:r w:rsidRPr="00435B62">
        <w:rPr>
          <w:rFonts w:ascii="Arial" w:hAnsi="Arial" w:cs="Arial"/>
          <w:szCs w:val="24"/>
        </w:rPr>
        <w:t>Wash glassware following</w:t>
      </w:r>
      <w:r w:rsidR="00004316" w:rsidRPr="00435B62">
        <w:rPr>
          <w:rFonts w:ascii="Arial" w:hAnsi="Arial" w:cs="Arial"/>
          <w:szCs w:val="24"/>
        </w:rPr>
        <w:t xml:space="preserve"> quenching procedure for any residues</w:t>
      </w:r>
      <w:r w:rsidR="00735EA6" w:rsidRPr="00435B62">
        <w:rPr>
          <w:rFonts w:ascii="Arial" w:hAnsi="Arial" w:cs="Arial"/>
          <w:szCs w:val="24"/>
        </w:rPr>
        <w:t>.</w:t>
      </w:r>
      <w:r w:rsidR="00004316" w:rsidRPr="00435B62">
        <w:rPr>
          <w:rFonts w:ascii="Arial" w:hAnsi="Arial" w:cs="Arial"/>
          <w:szCs w:val="24"/>
        </w:rPr>
        <w:t xml:space="preserve"> </w:t>
      </w:r>
    </w:p>
    <w:p w14:paraId="1C6DA3B9" w14:textId="77777777" w:rsidR="00CB5AE0" w:rsidRPr="00435B62" w:rsidRDefault="00CB5AE0" w:rsidP="00435B62">
      <w:pPr>
        <w:pStyle w:val="Heading2"/>
        <w:spacing w:before="100" w:beforeAutospacing="1" w:line="276" w:lineRule="auto"/>
        <w:jc w:val="both"/>
        <w:rPr>
          <w:rFonts w:ascii="Arial" w:hAnsi="Arial" w:cs="Arial"/>
          <w:b/>
          <w:color w:val="1F3864" w:themeColor="accent5" w:themeShade="80"/>
        </w:rPr>
      </w:pPr>
      <w:r w:rsidRPr="00435B62">
        <w:rPr>
          <w:rFonts w:ascii="Arial" w:hAnsi="Arial" w:cs="Arial"/>
          <w:b/>
          <w:color w:val="1F3864" w:themeColor="accent5" w:themeShade="80"/>
        </w:rPr>
        <w:t>Disposal:</w:t>
      </w:r>
    </w:p>
    <w:p w14:paraId="48AB8CF8" w14:textId="6F87505B" w:rsidR="00004316" w:rsidRPr="00435B62" w:rsidRDefault="00004316" w:rsidP="00435B62">
      <w:pPr>
        <w:pStyle w:val="Default"/>
        <w:spacing w:line="276" w:lineRule="auto"/>
        <w:jc w:val="both"/>
        <w:rPr>
          <w:rFonts w:ascii="Arial" w:eastAsiaTheme="majorEastAsia" w:hAnsi="Arial" w:cs="Arial"/>
          <w:color w:val="auto"/>
          <w:sz w:val="22"/>
          <w:szCs w:val="22"/>
        </w:rPr>
      </w:pPr>
      <w:r w:rsidRPr="00435B62">
        <w:rPr>
          <w:rFonts w:ascii="Arial" w:eastAsiaTheme="majorEastAsia" w:hAnsi="Arial" w:cs="Arial"/>
          <w:color w:val="auto"/>
          <w:sz w:val="22"/>
          <w:szCs w:val="22"/>
        </w:rPr>
        <w:t>As long as the bottle container and seal are intact</w:t>
      </w:r>
      <w:r w:rsidR="00435B62">
        <w:rPr>
          <w:rFonts w:ascii="Arial" w:eastAsiaTheme="majorEastAsia" w:hAnsi="Arial" w:cs="Arial"/>
          <w:color w:val="auto"/>
          <w:sz w:val="22"/>
          <w:szCs w:val="22"/>
        </w:rPr>
        <w:t>,</w:t>
      </w:r>
      <w:r w:rsidRPr="00435B62">
        <w:rPr>
          <w:rFonts w:ascii="Arial" w:eastAsiaTheme="majorEastAsia" w:hAnsi="Arial" w:cs="Arial"/>
          <w:color w:val="auto"/>
          <w:sz w:val="22"/>
          <w:szCs w:val="22"/>
        </w:rPr>
        <w:t xml:space="preserve"> the stock bottle should be disposed of via the hazardous waste stream. Disposal of a 100 mL bottle of </w:t>
      </w:r>
      <w:proofErr w:type="spellStart"/>
      <w:r w:rsidRPr="00435B62">
        <w:rPr>
          <w:rFonts w:ascii="Arial" w:eastAsiaTheme="majorEastAsia" w:hAnsi="Arial" w:cs="Arial"/>
          <w:color w:val="auto"/>
          <w:sz w:val="22"/>
          <w:szCs w:val="22"/>
        </w:rPr>
        <w:t>tert-butyllithium</w:t>
      </w:r>
      <w:proofErr w:type="spellEnd"/>
      <w:r w:rsidRPr="00435B62">
        <w:rPr>
          <w:rFonts w:ascii="Arial" w:eastAsiaTheme="majorEastAsia" w:hAnsi="Arial" w:cs="Arial"/>
          <w:color w:val="auto"/>
          <w:sz w:val="22"/>
          <w:szCs w:val="22"/>
        </w:rPr>
        <w:t xml:space="preserve"> solution via the hazardous waste stream</w:t>
      </w:r>
      <w:r w:rsidR="002F04A5" w:rsidRPr="002F04A5">
        <w:rPr>
          <w:rFonts w:ascii="Arial" w:eastAsiaTheme="majorEastAsia" w:hAnsi="Arial" w:cs="Arial"/>
          <w:color w:val="auto"/>
          <w:sz w:val="22"/>
          <w:szCs w:val="22"/>
        </w:rPr>
        <w:t xml:space="preserve"> </w:t>
      </w:r>
      <w:r w:rsidR="002F04A5">
        <w:rPr>
          <w:rFonts w:ascii="Arial" w:eastAsiaTheme="majorEastAsia" w:hAnsi="Arial" w:cs="Arial"/>
          <w:color w:val="auto"/>
          <w:sz w:val="22"/>
          <w:szCs w:val="22"/>
        </w:rPr>
        <w:t xml:space="preserve">is </w:t>
      </w:r>
      <w:r w:rsidR="00C8263E">
        <w:rPr>
          <w:rFonts w:ascii="Arial" w:eastAsiaTheme="majorEastAsia" w:hAnsi="Arial" w:cs="Arial"/>
          <w:color w:val="auto"/>
          <w:sz w:val="22"/>
          <w:szCs w:val="22"/>
        </w:rPr>
        <w:t xml:space="preserve">only 50p </w:t>
      </w:r>
      <w:r w:rsidRPr="00435B62">
        <w:rPr>
          <w:rFonts w:ascii="Arial" w:eastAsiaTheme="majorEastAsia" w:hAnsi="Arial" w:cs="Arial"/>
          <w:color w:val="auto"/>
          <w:sz w:val="22"/>
          <w:szCs w:val="22"/>
        </w:rPr>
        <w:t>(as of May 20</w:t>
      </w:r>
      <w:r w:rsidR="002F04A5">
        <w:rPr>
          <w:rFonts w:ascii="Arial" w:eastAsiaTheme="majorEastAsia" w:hAnsi="Arial" w:cs="Arial"/>
          <w:color w:val="auto"/>
          <w:sz w:val="22"/>
          <w:szCs w:val="22"/>
        </w:rPr>
        <w:t>20</w:t>
      </w:r>
      <w:r w:rsidRPr="00435B62">
        <w:rPr>
          <w:rFonts w:ascii="Arial" w:eastAsiaTheme="majorEastAsia" w:hAnsi="Arial" w:cs="Arial"/>
          <w:color w:val="auto"/>
          <w:sz w:val="22"/>
          <w:szCs w:val="22"/>
        </w:rPr>
        <w:t xml:space="preserve">). Contact the Chemistry Research Technicians to arrange </w:t>
      </w:r>
      <w:r w:rsidR="002F04A5">
        <w:rPr>
          <w:rFonts w:ascii="Arial" w:eastAsiaTheme="majorEastAsia" w:hAnsi="Arial" w:cs="Arial"/>
          <w:color w:val="auto"/>
          <w:sz w:val="22"/>
          <w:szCs w:val="22"/>
        </w:rPr>
        <w:t xml:space="preserve">for </w:t>
      </w:r>
      <w:r w:rsidRPr="00435B62">
        <w:rPr>
          <w:rFonts w:ascii="Arial" w:eastAsiaTheme="majorEastAsia" w:hAnsi="Arial" w:cs="Arial"/>
          <w:color w:val="auto"/>
          <w:sz w:val="22"/>
          <w:szCs w:val="22"/>
        </w:rPr>
        <w:t>disposal</w:t>
      </w:r>
      <w:r w:rsidR="002F04A5">
        <w:rPr>
          <w:rFonts w:ascii="Arial" w:eastAsiaTheme="majorEastAsia" w:hAnsi="Arial" w:cs="Arial"/>
          <w:color w:val="auto"/>
          <w:sz w:val="22"/>
          <w:szCs w:val="22"/>
        </w:rPr>
        <w:t>.</w:t>
      </w:r>
    </w:p>
    <w:p w14:paraId="784BEF37" w14:textId="445C47F3" w:rsidR="00004316" w:rsidRPr="00435B62" w:rsidRDefault="00004316" w:rsidP="00435B62">
      <w:pPr>
        <w:pStyle w:val="Heading2"/>
        <w:spacing w:before="120" w:line="276" w:lineRule="auto"/>
        <w:jc w:val="both"/>
        <w:rPr>
          <w:rFonts w:ascii="Arial" w:hAnsi="Arial" w:cs="Arial"/>
          <w:color w:val="auto"/>
          <w:sz w:val="22"/>
          <w:szCs w:val="22"/>
        </w:rPr>
      </w:pPr>
      <w:r w:rsidRPr="00435B62">
        <w:rPr>
          <w:rFonts w:ascii="Arial" w:hAnsi="Arial" w:cs="Arial"/>
          <w:color w:val="auto"/>
          <w:sz w:val="22"/>
          <w:szCs w:val="22"/>
        </w:rPr>
        <w:t>The majority of the pyrophoric reagent should have been consumed during the reaction</w:t>
      </w:r>
      <w:r w:rsidR="00435B62">
        <w:rPr>
          <w:rFonts w:ascii="Arial" w:hAnsi="Arial" w:cs="Arial"/>
          <w:color w:val="auto"/>
          <w:sz w:val="22"/>
          <w:szCs w:val="22"/>
        </w:rPr>
        <w:t xml:space="preserve"> however,</w:t>
      </w:r>
      <w:r w:rsidRPr="00435B62">
        <w:rPr>
          <w:rFonts w:ascii="Arial" w:hAnsi="Arial" w:cs="Arial"/>
          <w:color w:val="auto"/>
          <w:sz w:val="22"/>
          <w:szCs w:val="22"/>
        </w:rPr>
        <w:t xml:space="preserve"> </w:t>
      </w:r>
      <w:r w:rsidR="00435B62">
        <w:rPr>
          <w:rFonts w:ascii="Arial" w:hAnsi="Arial" w:cs="Arial"/>
          <w:color w:val="auto"/>
          <w:sz w:val="22"/>
          <w:szCs w:val="22"/>
        </w:rPr>
        <w:t xml:space="preserve">DO NOT </w:t>
      </w:r>
      <w:r w:rsidRPr="00435B62">
        <w:rPr>
          <w:rFonts w:ascii="Arial" w:hAnsi="Arial" w:cs="Arial"/>
          <w:color w:val="auto"/>
          <w:sz w:val="22"/>
          <w:szCs w:val="22"/>
        </w:rPr>
        <w:t xml:space="preserve">assume that the risk from the reagent is low. </w:t>
      </w:r>
      <w:r w:rsidRPr="00435B62">
        <w:rPr>
          <w:rFonts w:ascii="Arial" w:hAnsi="Arial" w:cs="Arial"/>
          <w:b/>
          <w:color w:val="auto"/>
          <w:sz w:val="22"/>
          <w:szCs w:val="22"/>
        </w:rPr>
        <w:t>Dispose of as hazardous waste</w:t>
      </w:r>
      <w:r w:rsidRPr="00435B62">
        <w:rPr>
          <w:rFonts w:ascii="Arial" w:hAnsi="Arial" w:cs="Arial"/>
          <w:color w:val="auto"/>
          <w:sz w:val="22"/>
          <w:szCs w:val="22"/>
        </w:rPr>
        <w:t xml:space="preserve"> in the lab using the available chemical waste disposal routes. If disposal is not appropriate</w:t>
      </w:r>
      <w:r w:rsidR="00435B62">
        <w:rPr>
          <w:rFonts w:ascii="Arial" w:hAnsi="Arial" w:cs="Arial"/>
          <w:color w:val="auto"/>
          <w:sz w:val="22"/>
          <w:szCs w:val="22"/>
        </w:rPr>
        <w:t>,</w:t>
      </w:r>
      <w:r w:rsidRPr="00435B62">
        <w:rPr>
          <w:rFonts w:ascii="Arial" w:hAnsi="Arial" w:cs="Arial"/>
          <w:color w:val="auto"/>
          <w:sz w:val="22"/>
          <w:szCs w:val="22"/>
        </w:rPr>
        <w:t xml:space="preserve"> </w:t>
      </w:r>
      <w:r w:rsidRPr="00435B62">
        <w:rPr>
          <w:rFonts w:ascii="Arial" w:hAnsi="Arial" w:cs="Arial"/>
          <w:b/>
          <w:color w:val="auto"/>
          <w:sz w:val="22"/>
          <w:szCs w:val="22"/>
        </w:rPr>
        <w:t>quench any residual reagent with isopropanol</w:t>
      </w:r>
      <w:r w:rsidR="002E5392" w:rsidRPr="00435B62">
        <w:rPr>
          <w:rFonts w:ascii="Arial" w:hAnsi="Arial" w:cs="Arial"/>
          <w:b/>
          <w:color w:val="auto"/>
          <w:sz w:val="22"/>
          <w:szCs w:val="22"/>
        </w:rPr>
        <w:t xml:space="preserve"> under N</w:t>
      </w:r>
      <w:r w:rsidR="002E5392" w:rsidRPr="00435B62">
        <w:rPr>
          <w:rFonts w:ascii="Arial" w:hAnsi="Arial" w:cs="Arial"/>
          <w:b/>
          <w:color w:val="auto"/>
          <w:sz w:val="22"/>
          <w:szCs w:val="22"/>
          <w:vertAlign w:val="subscript"/>
        </w:rPr>
        <w:t>2</w:t>
      </w:r>
      <w:r w:rsidRPr="00435B62">
        <w:rPr>
          <w:rFonts w:ascii="Arial" w:hAnsi="Arial" w:cs="Arial"/>
          <w:color w:val="auto"/>
          <w:sz w:val="22"/>
          <w:szCs w:val="22"/>
        </w:rPr>
        <w:t xml:space="preserve"> (with a cooling bath in place for </w:t>
      </w:r>
      <w:r w:rsidR="00435B62" w:rsidRPr="00435B62">
        <w:rPr>
          <w:rFonts w:ascii="Arial" w:hAnsi="Arial" w:cs="Arial"/>
          <w:color w:val="auto"/>
          <w:sz w:val="22"/>
          <w:szCs w:val="22"/>
        </w:rPr>
        <w:t>large-scale</w:t>
      </w:r>
      <w:r w:rsidRPr="00435B62">
        <w:rPr>
          <w:rFonts w:ascii="Arial" w:hAnsi="Arial" w:cs="Arial"/>
          <w:color w:val="auto"/>
          <w:sz w:val="22"/>
          <w:szCs w:val="22"/>
        </w:rPr>
        <w:t xml:space="preserve"> reactions or dry toluene solvent to absorb heat), methanol or ethanol and water </w:t>
      </w:r>
      <w:r w:rsidR="0095341B" w:rsidRPr="00435B62">
        <w:rPr>
          <w:rFonts w:ascii="Arial" w:hAnsi="Arial" w:cs="Arial"/>
          <w:color w:val="auto"/>
          <w:sz w:val="22"/>
          <w:szCs w:val="22"/>
        </w:rPr>
        <w:t xml:space="preserve">subsequently </w:t>
      </w:r>
      <w:r w:rsidRPr="00435B62">
        <w:rPr>
          <w:rFonts w:ascii="Arial" w:hAnsi="Arial" w:cs="Arial"/>
          <w:color w:val="auto"/>
          <w:sz w:val="22"/>
          <w:szCs w:val="22"/>
        </w:rPr>
        <w:t xml:space="preserve">to ensure the complete quenching of the pyrophoric material.  </w:t>
      </w:r>
    </w:p>
    <w:p w14:paraId="13F32C61" w14:textId="2DDB801A" w:rsidR="0064081A" w:rsidRPr="00435B62" w:rsidRDefault="00CB5AE0" w:rsidP="00435B62">
      <w:pPr>
        <w:pStyle w:val="Heading2"/>
        <w:spacing w:before="100" w:beforeAutospacing="1" w:line="276" w:lineRule="auto"/>
        <w:jc w:val="both"/>
        <w:rPr>
          <w:rFonts w:ascii="Arial" w:hAnsi="Arial" w:cs="Arial"/>
          <w:color w:val="1F3864" w:themeColor="accent5" w:themeShade="80"/>
        </w:rPr>
      </w:pPr>
      <w:r w:rsidRPr="00435B62">
        <w:rPr>
          <w:rFonts w:ascii="Arial" w:hAnsi="Arial" w:cs="Arial"/>
          <w:b/>
          <w:bCs/>
          <w:color w:val="1F3864" w:themeColor="accent5" w:themeShade="80"/>
        </w:rPr>
        <w:t>Personal Protective Equipment</w:t>
      </w:r>
      <w:r w:rsidR="00437CA9" w:rsidRPr="00435B62">
        <w:rPr>
          <w:rFonts w:ascii="Arial" w:hAnsi="Arial" w:cs="Arial"/>
          <w:b/>
          <w:bCs/>
          <w:color w:val="1F3864" w:themeColor="accent5" w:themeShade="80"/>
        </w:rPr>
        <w:t xml:space="preserve"> (PPE)</w:t>
      </w:r>
      <w:r w:rsidRPr="00435B62">
        <w:rPr>
          <w:rFonts w:ascii="Arial" w:hAnsi="Arial" w:cs="Arial"/>
          <w:b/>
          <w:bCs/>
          <w:color w:val="1F3864" w:themeColor="accent5" w:themeShade="80"/>
        </w:rPr>
        <w:t>:</w:t>
      </w:r>
      <w:r w:rsidRPr="00435B62">
        <w:rPr>
          <w:rFonts w:ascii="Arial" w:hAnsi="Arial" w:cs="Arial"/>
          <w:color w:val="1F3864" w:themeColor="accent5" w:themeShade="80"/>
        </w:rPr>
        <w:t xml:space="preserve"> </w:t>
      </w:r>
    </w:p>
    <w:p w14:paraId="32C3F251" w14:textId="74C46657" w:rsidR="00920F1F" w:rsidRPr="00435B62" w:rsidRDefault="00920F1F" w:rsidP="00435B62">
      <w:pPr>
        <w:spacing w:line="276" w:lineRule="auto"/>
        <w:rPr>
          <w:rFonts w:ascii="Arial" w:hAnsi="Arial" w:cs="Arial"/>
        </w:rPr>
      </w:pPr>
      <w:r w:rsidRPr="00435B62">
        <w:rPr>
          <w:rFonts w:ascii="Arial" w:hAnsi="Arial" w:cs="Arial"/>
        </w:rPr>
        <w:t>Lab</w:t>
      </w:r>
      <w:r w:rsidR="00435B62">
        <w:rPr>
          <w:rFonts w:ascii="Arial" w:hAnsi="Arial" w:cs="Arial"/>
        </w:rPr>
        <w:t xml:space="preserve"> </w:t>
      </w:r>
      <w:r w:rsidRPr="00435B62">
        <w:rPr>
          <w:rFonts w:ascii="Arial" w:hAnsi="Arial" w:cs="Arial"/>
        </w:rPr>
        <w:t>coat</w:t>
      </w:r>
      <w:r w:rsidR="00E44D1C" w:rsidRPr="00435B62">
        <w:rPr>
          <w:rFonts w:ascii="Arial" w:hAnsi="Arial" w:cs="Arial"/>
        </w:rPr>
        <w:t xml:space="preserve">, </w:t>
      </w:r>
      <w:r w:rsidR="00EF2AF8" w:rsidRPr="00435B62">
        <w:rPr>
          <w:rFonts w:ascii="Arial" w:hAnsi="Arial" w:cs="Arial"/>
        </w:rPr>
        <w:t xml:space="preserve">appropriate </w:t>
      </w:r>
      <w:r w:rsidR="00E44D1C" w:rsidRPr="00435B62">
        <w:rPr>
          <w:rFonts w:ascii="Arial" w:hAnsi="Arial" w:cs="Arial"/>
        </w:rPr>
        <w:t>gloves, safety glasses</w:t>
      </w:r>
      <w:r w:rsidR="00004316" w:rsidRPr="00435B62">
        <w:rPr>
          <w:rFonts w:ascii="Arial" w:hAnsi="Arial" w:cs="Arial"/>
        </w:rPr>
        <w:t>.</w:t>
      </w:r>
    </w:p>
    <w:p w14:paraId="6C28345E" w14:textId="00320804" w:rsidR="00004316" w:rsidRPr="00435B62" w:rsidRDefault="00004316" w:rsidP="00435B62">
      <w:pPr>
        <w:spacing w:line="276" w:lineRule="auto"/>
        <w:rPr>
          <w:rFonts w:ascii="Arial" w:hAnsi="Arial" w:cs="Arial"/>
        </w:rPr>
      </w:pPr>
      <w:r w:rsidRPr="00435B62">
        <w:rPr>
          <w:rFonts w:ascii="Arial" w:hAnsi="Arial" w:cs="Arial"/>
        </w:rPr>
        <w:t>In some cases (for example if using &gt;100 mL of a pyrophoric liquid</w:t>
      </w:r>
      <w:r w:rsidR="00435B62">
        <w:rPr>
          <w:rFonts w:ascii="Arial" w:hAnsi="Arial" w:cs="Arial"/>
        </w:rPr>
        <w:t xml:space="preserve"> or</w:t>
      </w:r>
      <w:r w:rsidRPr="00435B62">
        <w:rPr>
          <w:rFonts w:ascii="Arial" w:hAnsi="Arial" w:cs="Arial"/>
        </w:rPr>
        <w:t xml:space="preserve"> more than 5 g pf pyrophoric solids) additional personal prote</w:t>
      </w:r>
      <w:r w:rsidR="00435B62">
        <w:rPr>
          <w:rFonts w:ascii="Arial" w:hAnsi="Arial" w:cs="Arial"/>
        </w:rPr>
        <w:t>ctive equipment may be required,</w:t>
      </w:r>
      <w:r w:rsidRPr="00435B62">
        <w:rPr>
          <w:rFonts w:ascii="Arial" w:hAnsi="Arial" w:cs="Arial"/>
        </w:rPr>
        <w:t xml:space="preserve"> for example</w:t>
      </w:r>
      <w:r w:rsidR="00435B62">
        <w:rPr>
          <w:rFonts w:ascii="Arial" w:hAnsi="Arial" w:cs="Arial"/>
        </w:rPr>
        <w:t>, a</w:t>
      </w:r>
      <w:r w:rsidRPr="00435B62">
        <w:rPr>
          <w:rFonts w:ascii="Arial" w:hAnsi="Arial" w:cs="Arial"/>
        </w:rPr>
        <w:t xml:space="preserve"> flame resistant lab coat, flame resistant gloves (a non-combustible neoprene, leather, Kevlar or </w:t>
      </w:r>
      <w:proofErr w:type="spellStart"/>
      <w:r w:rsidRPr="00435B62">
        <w:rPr>
          <w:rFonts w:ascii="Arial" w:hAnsi="Arial" w:cs="Arial"/>
        </w:rPr>
        <w:t>Nomex</w:t>
      </w:r>
      <w:proofErr w:type="spellEnd"/>
      <w:r w:rsidRPr="00435B62">
        <w:rPr>
          <w:rFonts w:ascii="Arial" w:hAnsi="Arial" w:cs="Arial"/>
        </w:rPr>
        <w:t xml:space="preserve"> Flight (fighter pilot) gloves), safety goggles and a face shield.</w:t>
      </w:r>
    </w:p>
    <w:p w14:paraId="3EB151DA" w14:textId="00FAE434" w:rsidR="00CB5AE0" w:rsidRPr="00435B62" w:rsidRDefault="00CB5AE0" w:rsidP="00435B62">
      <w:pPr>
        <w:pStyle w:val="Heading2"/>
        <w:spacing w:before="100" w:beforeAutospacing="1" w:line="276" w:lineRule="auto"/>
        <w:rPr>
          <w:rFonts w:ascii="Arial" w:hAnsi="Arial" w:cs="Arial"/>
          <w:b/>
          <w:color w:val="1F3864" w:themeColor="accent5" w:themeShade="80"/>
        </w:rPr>
      </w:pPr>
      <w:r w:rsidRPr="00435B62">
        <w:rPr>
          <w:rFonts w:ascii="Arial" w:hAnsi="Arial" w:cs="Arial"/>
          <w:b/>
          <w:color w:val="1F3864" w:themeColor="accent5" w:themeShade="80"/>
        </w:rPr>
        <w:lastRenderedPageBreak/>
        <w:t>Risk Analysis of SOP</w:t>
      </w:r>
      <w:r w:rsidR="007E1772" w:rsidRPr="00435B62">
        <w:rPr>
          <w:rFonts w:ascii="Arial" w:hAnsi="Arial" w:cs="Arial"/>
          <w:b/>
          <w:color w:val="1F3864" w:themeColor="accent5" w:themeShade="80"/>
        </w:rPr>
        <w:t xml:space="preserve"> and emergency procedures</w:t>
      </w:r>
      <w:r w:rsidR="004A41A5" w:rsidRPr="00435B62">
        <w:rPr>
          <w:rFonts w:ascii="Arial" w:hAnsi="Arial" w:cs="Arial"/>
          <w:b/>
          <w:color w:val="1F3864" w:themeColor="accent5" w:themeShade="80"/>
        </w:rPr>
        <w:t>:</w:t>
      </w:r>
    </w:p>
    <w:p w14:paraId="05BC1E8D" w14:textId="77777777" w:rsidR="002F04A5" w:rsidRDefault="002F04A5" w:rsidP="00435B62">
      <w:pPr>
        <w:pStyle w:val="Heading3"/>
        <w:spacing w:line="276" w:lineRule="auto"/>
        <w:rPr>
          <w:rFonts w:ascii="Arial" w:hAnsi="Arial" w:cs="Arial"/>
          <w:b/>
          <w:color w:val="FF0000"/>
        </w:rPr>
      </w:pPr>
      <w:r>
        <w:rPr>
          <w:rFonts w:ascii="Arial" w:hAnsi="Arial" w:cs="Arial"/>
          <w:color w:val="2E74B5"/>
        </w:rPr>
        <w:t xml:space="preserve">(In addition to </w:t>
      </w:r>
      <w:hyperlink r:id="rId18" w:history="1">
        <w:r>
          <w:rPr>
            <w:rFonts w:ascii="Arial" w:hAnsi="Arial" w:cs="Arial"/>
            <w:color w:val="0000FF"/>
            <w:u w:val="single"/>
          </w:rPr>
          <w:t>Safe Lab Practice</w:t>
        </w:r>
      </w:hyperlink>
      <w:r>
        <w:rPr>
          <w:rFonts w:ascii="Arial" w:hAnsi="Arial" w:cs="Arial"/>
          <w:color w:val="2E74B5"/>
        </w:rPr>
        <w:t>)</w:t>
      </w:r>
      <w:r w:rsidRPr="00435B62">
        <w:rPr>
          <w:rFonts w:ascii="Arial" w:hAnsi="Arial" w:cs="Arial"/>
          <w:b/>
          <w:color w:val="FF0000"/>
        </w:rPr>
        <w:t xml:space="preserve"> </w:t>
      </w:r>
    </w:p>
    <w:p w14:paraId="3EFFEB01" w14:textId="77777777" w:rsidR="002F04A5" w:rsidRDefault="002F04A5" w:rsidP="00435B62">
      <w:pPr>
        <w:pStyle w:val="Heading3"/>
        <w:spacing w:line="276" w:lineRule="auto"/>
        <w:rPr>
          <w:rFonts w:ascii="Arial" w:hAnsi="Arial" w:cs="Arial"/>
          <w:b/>
          <w:color w:val="FF0000"/>
        </w:rPr>
      </w:pPr>
    </w:p>
    <w:p w14:paraId="3F7F1E85" w14:textId="1CECAEF0" w:rsidR="00E943F6" w:rsidRPr="00435B62" w:rsidRDefault="00E943F6" w:rsidP="00435B62">
      <w:pPr>
        <w:pStyle w:val="Heading3"/>
        <w:spacing w:line="276" w:lineRule="auto"/>
        <w:rPr>
          <w:rFonts w:ascii="Arial" w:hAnsi="Arial" w:cs="Arial"/>
          <w:b/>
          <w:color w:val="FF0000"/>
        </w:rPr>
      </w:pPr>
      <w:r w:rsidRPr="00435B62">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659"/>
        <w:gridCol w:w="1762"/>
        <w:gridCol w:w="4473"/>
        <w:gridCol w:w="1842"/>
      </w:tblGrid>
      <w:tr w:rsidR="00234767" w:rsidRPr="00435B62" w14:paraId="000F92EA" w14:textId="77777777" w:rsidTr="00004316">
        <w:tc>
          <w:tcPr>
            <w:tcW w:w="852" w:type="pct"/>
            <w:shd w:val="clear" w:color="auto" w:fill="1F3864" w:themeFill="accent5" w:themeFillShade="80"/>
          </w:tcPr>
          <w:p w14:paraId="4F15C106" w14:textId="77777777" w:rsidR="00234767" w:rsidRPr="00435B62" w:rsidRDefault="00234767" w:rsidP="00435B62">
            <w:pPr>
              <w:spacing w:line="276" w:lineRule="auto"/>
              <w:jc w:val="center"/>
              <w:rPr>
                <w:rFonts w:ascii="Arial" w:hAnsi="Arial" w:cs="Arial"/>
              </w:rPr>
            </w:pPr>
            <w:r w:rsidRPr="00435B62">
              <w:rPr>
                <w:rFonts w:ascii="Arial" w:hAnsi="Arial" w:cs="Arial"/>
              </w:rPr>
              <w:t>Hazard</w:t>
            </w:r>
          </w:p>
        </w:tc>
        <w:tc>
          <w:tcPr>
            <w:tcW w:w="905" w:type="pct"/>
            <w:shd w:val="clear" w:color="auto" w:fill="1F3864" w:themeFill="accent5" w:themeFillShade="80"/>
          </w:tcPr>
          <w:p w14:paraId="109AEE1B" w14:textId="77777777" w:rsidR="00234767" w:rsidRPr="00435B62" w:rsidRDefault="00234767" w:rsidP="00435B62">
            <w:pPr>
              <w:spacing w:line="276" w:lineRule="auto"/>
              <w:jc w:val="center"/>
              <w:rPr>
                <w:rFonts w:ascii="Arial" w:hAnsi="Arial" w:cs="Arial"/>
              </w:rPr>
            </w:pPr>
            <w:r w:rsidRPr="00435B62">
              <w:rPr>
                <w:rFonts w:ascii="Arial" w:hAnsi="Arial" w:cs="Arial"/>
              </w:rPr>
              <w:t>Raw risks</w:t>
            </w:r>
          </w:p>
        </w:tc>
        <w:tc>
          <w:tcPr>
            <w:tcW w:w="2297" w:type="pct"/>
            <w:shd w:val="clear" w:color="auto" w:fill="1F3864" w:themeFill="accent5" w:themeFillShade="80"/>
          </w:tcPr>
          <w:p w14:paraId="22AD3D01" w14:textId="77777777" w:rsidR="00234767" w:rsidRPr="00435B62" w:rsidRDefault="00234767" w:rsidP="00435B62">
            <w:pPr>
              <w:spacing w:line="276" w:lineRule="auto"/>
              <w:jc w:val="center"/>
              <w:rPr>
                <w:rFonts w:ascii="Arial" w:hAnsi="Arial" w:cs="Arial"/>
              </w:rPr>
            </w:pPr>
            <w:r w:rsidRPr="00435B62">
              <w:rPr>
                <w:rFonts w:ascii="Arial" w:hAnsi="Arial" w:cs="Arial"/>
              </w:rPr>
              <w:t>Current control measures</w:t>
            </w:r>
          </w:p>
        </w:tc>
        <w:tc>
          <w:tcPr>
            <w:tcW w:w="946" w:type="pct"/>
            <w:shd w:val="clear" w:color="auto" w:fill="1F3864" w:themeFill="accent5" w:themeFillShade="80"/>
          </w:tcPr>
          <w:p w14:paraId="6B0A15DE" w14:textId="77777777" w:rsidR="00234767" w:rsidRPr="00435B62" w:rsidRDefault="00234767" w:rsidP="00435B62">
            <w:pPr>
              <w:spacing w:line="276" w:lineRule="auto"/>
              <w:jc w:val="center"/>
              <w:rPr>
                <w:rFonts w:ascii="Arial" w:hAnsi="Arial" w:cs="Arial"/>
              </w:rPr>
            </w:pPr>
            <w:r w:rsidRPr="00435B62">
              <w:rPr>
                <w:rFonts w:ascii="Arial" w:hAnsi="Arial" w:cs="Arial"/>
              </w:rPr>
              <w:t>Residual risk</w:t>
            </w:r>
          </w:p>
          <w:p w14:paraId="7CF5E2ED" w14:textId="77777777" w:rsidR="00234767" w:rsidRPr="00435B62" w:rsidRDefault="00234767" w:rsidP="00435B62">
            <w:pPr>
              <w:spacing w:line="276" w:lineRule="auto"/>
              <w:jc w:val="center"/>
              <w:rPr>
                <w:rFonts w:ascii="Arial" w:hAnsi="Arial" w:cs="Arial"/>
              </w:rPr>
            </w:pPr>
            <w:r w:rsidRPr="00435B62">
              <w:rPr>
                <w:rFonts w:ascii="Arial" w:hAnsi="Arial" w:cs="Arial"/>
              </w:rPr>
              <w:t>(Low/Med/High)</w:t>
            </w:r>
          </w:p>
        </w:tc>
      </w:tr>
      <w:tr w:rsidR="00004316" w:rsidRPr="00603A38" w14:paraId="58872457" w14:textId="77777777" w:rsidTr="00004316">
        <w:tc>
          <w:tcPr>
            <w:tcW w:w="852" w:type="pct"/>
          </w:tcPr>
          <w:p w14:paraId="29011E59" w14:textId="7DA66B7E" w:rsidR="00004316" w:rsidRPr="00603A38" w:rsidRDefault="00004316" w:rsidP="00435B62">
            <w:pPr>
              <w:spacing w:line="276" w:lineRule="auto"/>
              <w:rPr>
                <w:rFonts w:ascii="Arial" w:hAnsi="Arial" w:cs="Arial"/>
              </w:rPr>
            </w:pPr>
            <w:r w:rsidRPr="00603A38">
              <w:rPr>
                <w:rFonts w:ascii="Arial" w:hAnsi="Arial" w:cs="Arial"/>
                <w:b/>
                <w:bCs/>
              </w:rPr>
              <w:t>Pyrophoric chemicals</w:t>
            </w:r>
            <w:r w:rsidR="00603A38">
              <w:rPr>
                <w:rFonts w:ascii="Arial" w:hAnsi="Arial" w:cs="Arial"/>
              </w:rPr>
              <w:t xml:space="preserve"> -Spontaneous</w:t>
            </w:r>
            <w:r w:rsidRPr="00603A38">
              <w:rPr>
                <w:rFonts w:ascii="Arial" w:hAnsi="Arial" w:cs="Arial"/>
              </w:rPr>
              <w:t xml:space="preserve"> ignition in air at a temperature of 54°C or below (gas) / within 5 minutes after coming into contact with air (liquids and solids)</w:t>
            </w:r>
          </w:p>
        </w:tc>
        <w:tc>
          <w:tcPr>
            <w:tcW w:w="905" w:type="pct"/>
          </w:tcPr>
          <w:p w14:paraId="2AF60816" w14:textId="7342DA0C" w:rsidR="00004316" w:rsidRPr="00603A38" w:rsidRDefault="00603A38" w:rsidP="00603A38">
            <w:pPr>
              <w:spacing w:line="276" w:lineRule="auto"/>
              <w:rPr>
                <w:rFonts w:ascii="Arial" w:hAnsi="Arial" w:cs="Arial"/>
              </w:rPr>
            </w:pPr>
            <w:r>
              <w:rPr>
                <w:rFonts w:ascii="Arial" w:hAnsi="Arial" w:cs="Arial"/>
              </w:rPr>
              <w:t>B</w:t>
            </w:r>
            <w:r w:rsidR="00004316" w:rsidRPr="00603A38">
              <w:rPr>
                <w:rFonts w:ascii="Arial" w:hAnsi="Arial" w:cs="Arial"/>
              </w:rPr>
              <w:t>urns, inhalation, fire</w:t>
            </w:r>
          </w:p>
        </w:tc>
        <w:tc>
          <w:tcPr>
            <w:tcW w:w="2297" w:type="pct"/>
          </w:tcPr>
          <w:p w14:paraId="21D660EE" w14:textId="0AF9BB7F" w:rsidR="00004316" w:rsidRPr="00603A38" w:rsidRDefault="00603A38" w:rsidP="00435B62">
            <w:pPr>
              <w:pStyle w:val="ListParagraph"/>
              <w:numPr>
                <w:ilvl w:val="0"/>
                <w:numId w:val="11"/>
              </w:numPr>
              <w:spacing w:line="276" w:lineRule="auto"/>
              <w:rPr>
                <w:rFonts w:ascii="Arial" w:hAnsi="Arial" w:cs="Arial"/>
              </w:rPr>
            </w:pPr>
            <w:r>
              <w:rPr>
                <w:rFonts w:ascii="Arial" w:hAnsi="Arial" w:cs="Arial"/>
              </w:rPr>
              <w:t>Reduction</w:t>
            </w:r>
            <w:r w:rsidR="00004316" w:rsidRPr="00603A38">
              <w:rPr>
                <w:rFonts w:ascii="Arial" w:hAnsi="Arial" w:cs="Arial"/>
              </w:rPr>
              <w:t xml:space="preserve"> </w:t>
            </w:r>
            <w:r>
              <w:rPr>
                <w:rFonts w:ascii="Arial" w:hAnsi="Arial" w:cs="Arial"/>
              </w:rPr>
              <w:t>in</w:t>
            </w:r>
            <w:r w:rsidR="00004316" w:rsidRPr="00603A38">
              <w:rPr>
                <w:rFonts w:ascii="Arial" w:hAnsi="Arial" w:cs="Arial"/>
              </w:rPr>
              <w:t xml:space="preserve"> the quantity of dangerous substances to a minimum</w:t>
            </w:r>
          </w:p>
          <w:p w14:paraId="385149C7" w14:textId="5845FB9B"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 xml:space="preserve">Work in a fume </w:t>
            </w:r>
            <w:r w:rsidR="00603A38">
              <w:rPr>
                <w:rFonts w:ascii="Arial" w:hAnsi="Arial" w:cs="Arial"/>
              </w:rPr>
              <w:t>cupboard</w:t>
            </w:r>
            <w:r w:rsidRPr="00603A38">
              <w:rPr>
                <w:rFonts w:ascii="Arial" w:hAnsi="Arial" w:cs="Arial"/>
              </w:rPr>
              <w:t xml:space="preserve"> (or glove box) with access to an inert gas and vacuum system or purging methods should be used. </w:t>
            </w:r>
          </w:p>
          <w:p w14:paraId="6BE3665C" w14:textId="77777777" w:rsidR="00A67FE9" w:rsidRDefault="00004316" w:rsidP="00435B62">
            <w:pPr>
              <w:pStyle w:val="ListParagraph"/>
              <w:numPr>
                <w:ilvl w:val="0"/>
                <w:numId w:val="11"/>
              </w:numPr>
              <w:spacing w:line="276" w:lineRule="auto"/>
              <w:rPr>
                <w:rFonts w:ascii="Arial" w:hAnsi="Arial" w:cs="Arial"/>
              </w:rPr>
            </w:pPr>
            <w:r w:rsidRPr="00603A38">
              <w:rPr>
                <w:rFonts w:ascii="Arial" w:hAnsi="Arial" w:cs="Arial"/>
              </w:rPr>
              <w:t xml:space="preserve">Always work </w:t>
            </w:r>
            <w:r w:rsidR="00603A38">
              <w:rPr>
                <w:rFonts w:ascii="Arial" w:hAnsi="Arial" w:cs="Arial"/>
              </w:rPr>
              <w:t>with the FC</w:t>
            </w:r>
            <w:r w:rsidRPr="00603A38">
              <w:rPr>
                <w:rFonts w:ascii="Arial" w:hAnsi="Arial" w:cs="Arial"/>
              </w:rPr>
              <w:t xml:space="preserve"> sash</w:t>
            </w:r>
            <w:r w:rsidR="00603A38">
              <w:rPr>
                <w:rFonts w:ascii="Arial" w:hAnsi="Arial" w:cs="Arial"/>
              </w:rPr>
              <w:t xml:space="preserve"> lowered</w:t>
            </w:r>
            <w:r w:rsidRPr="00603A38">
              <w:rPr>
                <w:rFonts w:ascii="Arial" w:hAnsi="Arial" w:cs="Arial"/>
              </w:rPr>
              <w:t>.</w:t>
            </w:r>
          </w:p>
          <w:p w14:paraId="218828EE" w14:textId="78B5401A" w:rsidR="00004316" w:rsidRPr="00603A38" w:rsidRDefault="00A67FE9" w:rsidP="00435B62">
            <w:pPr>
              <w:pStyle w:val="ListParagraph"/>
              <w:numPr>
                <w:ilvl w:val="0"/>
                <w:numId w:val="11"/>
              </w:numPr>
              <w:spacing w:line="276" w:lineRule="auto"/>
              <w:rPr>
                <w:rFonts w:ascii="Arial" w:hAnsi="Arial" w:cs="Arial"/>
              </w:rPr>
            </w:pPr>
            <w:r>
              <w:rPr>
                <w:rFonts w:ascii="Arial" w:hAnsi="Arial" w:cs="Arial"/>
              </w:rPr>
              <w:t>CHECK THE FIRETRACE GAUGE ON THE FUMEHOOD for a correct level, if present.</w:t>
            </w:r>
          </w:p>
          <w:p w14:paraId="7F96F525" w14:textId="42E0CF78"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Ensure the fume cupboard or other enclosure is clear of chemicals and items not involved with the reaction, in particular, flammable solvents and other sources of ignition</w:t>
            </w:r>
            <w:r w:rsidR="00603A38">
              <w:rPr>
                <w:rFonts w:ascii="Arial" w:hAnsi="Arial" w:cs="Arial"/>
              </w:rPr>
              <w:t>.</w:t>
            </w:r>
          </w:p>
          <w:p w14:paraId="5D477F9B" w14:textId="69AF0BF0"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A bucket of sand (or other inert absorbent) must be immediately accessible (not CO2 extinguishers</w:t>
            </w:r>
            <w:r w:rsidR="00603A38">
              <w:rPr>
                <w:rFonts w:ascii="Arial" w:hAnsi="Arial" w:cs="Arial"/>
              </w:rPr>
              <w:t>,</w:t>
            </w:r>
            <w:r w:rsidRPr="00603A38">
              <w:rPr>
                <w:rFonts w:ascii="Arial" w:hAnsi="Arial" w:cs="Arial"/>
              </w:rPr>
              <w:t xml:space="preserve"> which can react with some </w:t>
            </w:r>
            <w:proofErr w:type="spellStart"/>
            <w:r w:rsidRPr="00603A38">
              <w:rPr>
                <w:rFonts w:ascii="Arial" w:hAnsi="Arial" w:cs="Arial"/>
              </w:rPr>
              <w:t>organolithium</w:t>
            </w:r>
            <w:proofErr w:type="spellEnd"/>
            <w:r w:rsidRPr="00603A38">
              <w:rPr>
                <w:rFonts w:ascii="Arial" w:hAnsi="Arial" w:cs="Arial"/>
              </w:rPr>
              <w:t xml:space="preserve"> compounds and alkali metals and hydrides). </w:t>
            </w:r>
            <w:r w:rsidR="00494A8B" w:rsidRPr="00603A38">
              <w:rPr>
                <w:rFonts w:ascii="Arial" w:hAnsi="Arial" w:cs="Arial"/>
              </w:rPr>
              <w:t>If a powder extinguisher is required</w:t>
            </w:r>
            <w:r w:rsidR="00603A38">
              <w:rPr>
                <w:rFonts w:ascii="Arial" w:hAnsi="Arial" w:cs="Arial"/>
              </w:rPr>
              <w:t>,</w:t>
            </w:r>
            <w:r w:rsidR="00494A8B" w:rsidRPr="00603A38">
              <w:rPr>
                <w:rFonts w:ascii="Arial" w:hAnsi="Arial" w:cs="Arial"/>
              </w:rPr>
              <w:t xml:space="preserve"> this must be justified in the risk assessment, reviewed by the Faculty Safety Team an</w:t>
            </w:r>
            <w:r w:rsidR="00603A38">
              <w:rPr>
                <w:rFonts w:ascii="Arial" w:hAnsi="Arial" w:cs="Arial"/>
              </w:rPr>
              <w:t>d then approval given from the College Fire O</w:t>
            </w:r>
            <w:r w:rsidR="00494A8B" w:rsidRPr="00603A38">
              <w:rPr>
                <w:rFonts w:ascii="Arial" w:hAnsi="Arial" w:cs="Arial"/>
              </w:rPr>
              <w:t>ffice.</w:t>
            </w:r>
          </w:p>
          <w:p w14:paraId="1AF73E32" w14:textId="77777777"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Ensure all glassware that will come into contact with liquid pyrophoric chemicals are clean and absolutely dry.</w:t>
            </w:r>
          </w:p>
          <w:p w14:paraId="1A19B253" w14:textId="50302D8A"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The N2/</w:t>
            </w:r>
            <w:proofErr w:type="spellStart"/>
            <w:r w:rsidRPr="00603A38">
              <w:rPr>
                <w:rFonts w:ascii="Arial" w:hAnsi="Arial" w:cs="Arial"/>
              </w:rPr>
              <w:t>Ar</w:t>
            </w:r>
            <w:proofErr w:type="spellEnd"/>
            <w:r w:rsidRPr="00603A38">
              <w:rPr>
                <w:rFonts w:ascii="Arial" w:hAnsi="Arial" w:cs="Arial"/>
              </w:rPr>
              <w:t xml:space="preserve"> used to create the inert atmosphere must be dry and high purity (oxygen free)</w:t>
            </w:r>
            <w:r w:rsidR="00603A38">
              <w:rPr>
                <w:rFonts w:ascii="Arial" w:hAnsi="Arial" w:cs="Arial"/>
              </w:rPr>
              <w:t>.</w:t>
            </w:r>
          </w:p>
          <w:p w14:paraId="66DAC96E" w14:textId="6F8F61AA"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When pinch sea</w:t>
            </w:r>
            <w:r w:rsidR="00C44192" w:rsidRPr="00603A38">
              <w:rPr>
                <w:rFonts w:ascii="Arial" w:hAnsi="Arial" w:cs="Arial"/>
              </w:rPr>
              <w:t>l with needle/cannula</w:t>
            </w:r>
            <w:r w:rsidR="00603A38">
              <w:rPr>
                <w:rFonts w:ascii="Arial" w:hAnsi="Arial" w:cs="Arial"/>
              </w:rPr>
              <w:t xml:space="preserve"> is used,</w:t>
            </w:r>
            <w:r w:rsidR="00C44192" w:rsidRPr="00603A38">
              <w:rPr>
                <w:rFonts w:ascii="Arial" w:hAnsi="Arial" w:cs="Arial"/>
              </w:rPr>
              <w:t xml:space="preserve"> ensure needle’s </w:t>
            </w:r>
            <w:r w:rsidRPr="00603A38">
              <w:rPr>
                <w:rFonts w:ascii="Arial" w:hAnsi="Arial" w:cs="Arial"/>
              </w:rPr>
              <w:t xml:space="preserve">edge remains above the level of pyrophoric </w:t>
            </w:r>
            <w:r w:rsidR="00C44192" w:rsidRPr="00603A38">
              <w:rPr>
                <w:rFonts w:ascii="Arial" w:hAnsi="Arial" w:cs="Arial"/>
              </w:rPr>
              <w:t>liquid</w:t>
            </w:r>
            <w:r w:rsidRPr="00603A38">
              <w:rPr>
                <w:rFonts w:ascii="Arial" w:hAnsi="Arial" w:cs="Arial"/>
              </w:rPr>
              <w:t>.</w:t>
            </w:r>
          </w:p>
          <w:p w14:paraId="726E7266" w14:textId="715D05CD"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 xml:space="preserve">When transferring </w:t>
            </w:r>
            <w:r w:rsidRPr="00603A38">
              <w:rPr>
                <w:rFonts w:ascii="Arial" w:hAnsi="Arial" w:cs="Arial"/>
                <w:i/>
                <w:iCs/>
              </w:rPr>
              <w:t xml:space="preserve">via </w:t>
            </w:r>
            <w:r w:rsidRPr="00603A38">
              <w:rPr>
                <w:rFonts w:ascii="Arial" w:hAnsi="Arial" w:cs="Arial"/>
              </w:rPr>
              <w:t>syringe</w:t>
            </w:r>
            <w:r w:rsidR="00603A38">
              <w:rPr>
                <w:rFonts w:ascii="Arial" w:hAnsi="Arial" w:cs="Arial"/>
              </w:rPr>
              <w:t>,</w:t>
            </w:r>
            <w:r w:rsidRPr="00603A38">
              <w:rPr>
                <w:rFonts w:ascii="Arial" w:hAnsi="Arial" w:cs="Arial"/>
              </w:rPr>
              <w:t xml:space="preserve"> ensure a small volume of solvent (under N2 with a septum) is available (50:50 toluene: isopropanol) for flushing needles and </w:t>
            </w:r>
            <w:r w:rsidRPr="00603A38">
              <w:rPr>
                <w:rFonts w:ascii="Arial" w:hAnsi="Arial" w:cs="Arial"/>
              </w:rPr>
              <w:lastRenderedPageBreak/>
              <w:t>syringes of excess reagent after transfer. The isopropanol will inactivate any residual pyrophoric liquid while the toluene will act as a heat sink for the quench.</w:t>
            </w:r>
          </w:p>
          <w:p w14:paraId="1227B369" w14:textId="611E36C8"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 xml:space="preserve">Use </w:t>
            </w:r>
            <w:proofErr w:type="spellStart"/>
            <w:r w:rsidRPr="00603A38">
              <w:rPr>
                <w:rFonts w:ascii="Arial" w:hAnsi="Arial" w:cs="Arial"/>
              </w:rPr>
              <w:t>Luer</w:t>
            </w:r>
            <w:proofErr w:type="spellEnd"/>
            <w:r w:rsidRPr="00603A38">
              <w:rPr>
                <w:rFonts w:ascii="Arial" w:hAnsi="Arial" w:cs="Arial"/>
              </w:rPr>
              <w:t xml:space="preserve"> lock syringe</w:t>
            </w:r>
            <w:r w:rsidR="00603A38">
              <w:rPr>
                <w:rFonts w:ascii="Arial" w:hAnsi="Arial" w:cs="Arial"/>
              </w:rPr>
              <w:t>s</w:t>
            </w:r>
            <w:r w:rsidR="00C44192" w:rsidRPr="00603A38">
              <w:rPr>
                <w:rFonts w:ascii="Arial" w:hAnsi="Arial" w:cs="Arial"/>
              </w:rPr>
              <w:t>. For 1 mL syringes</w:t>
            </w:r>
            <w:r w:rsidR="00603A38">
              <w:rPr>
                <w:rFonts w:ascii="Arial" w:hAnsi="Arial" w:cs="Arial"/>
              </w:rPr>
              <w:t>,</w:t>
            </w:r>
            <w:r w:rsidR="00C44192" w:rsidRPr="00603A38">
              <w:rPr>
                <w:rFonts w:ascii="Arial" w:hAnsi="Arial" w:cs="Arial"/>
              </w:rPr>
              <w:t xml:space="preserve"> </w:t>
            </w:r>
            <w:r w:rsidRPr="00603A38">
              <w:rPr>
                <w:rFonts w:ascii="Arial" w:hAnsi="Arial" w:cs="Arial"/>
              </w:rPr>
              <w:t>protect the connection between syringe and the needle with PTFE tape.</w:t>
            </w:r>
          </w:p>
          <w:p w14:paraId="181A7C78" w14:textId="5A25C63C"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Ensure another worker is with you and ready to assist if needed – never work alone</w:t>
            </w:r>
            <w:r w:rsidR="00603A38">
              <w:rPr>
                <w:rFonts w:ascii="Arial" w:hAnsi="Arial" w:cs="Arial"/>
              </w:rPr>
              <w:t>.</w:t>
            </w:r>
          </w:p>
          <w:p w14:paraId="4B25B959" w14:textId="7C40CA04" w:rsidR="00004316" w:rsidRPr="00603A38" w:rsidRDefault="00004316" w:rsidP="00435B62">
            <w:pPr>
              <w:pStyle w:val="ListParagraph"/>
              <w:numPr>
                <w:ilvl w:val="0"/>
                <w:numId w:val="11"/>
              </w:numPr>
              <w:spacing w:line="276" w:lineRule="auto"/>
              <w:rPr>
                <w:rFonts w:ascii="Arial" w:hAnsi="Arial" w:cs="Arial"/>
              </w:rPr>
            </w:pPr>
            <w:r w:rsidRPr="00603A38">
              <w:rPr>
                <w:rFonts w:ascii="Arial" w:hAnsi="Arial" w:cs="Arial"/>
              </w:rPr>
              <w:t>Many pyrophoric solids are sold as solutions or dispersions in mineral oil</w:t>
            </w:r>
            <w:r w:rsidR="00603A38">
              <w:rPr>
                <w:rFonts w:ascii="Arial" w:hAnsi="Arial" w:cs="Arial"/>
              </w:rPr>
              <w:t>,</w:t>
            </w:r>
            <w:r w:rsidRPr="00603A38">
              <w:rPr>
                <w:rFonts w:ascii="Arial" w:hAnsi="Arial" w:cs="Arial"/>
              </w:rPr>
              <w:t xml:space="preserve"> or are covered with hydrocarbon solvents to facilitate use.</w:t>
            </w:r>
          </w:p>
          <w:p w14:paraId="3BA0FFF8" w14:textId="5FD25B0B" w:rsidR="00004316" w:rsidRPr="00603A38" w:rsidRDefault="00004316" w:rsidP="00603A38">
            <w:pPr>
              <w:spacing w:line="276" w:lineRule="auto"/>
              <w:rPr>
                <w:rFonts w:ascii="Arial" w:hAnsi="Arial" w:cs="Arial"/>
              </w:rPr>
            </w:pPr>
            <w:r w:rsidRPr="00603A38">
              <w:rPr>
                <w:rFonts w:ascii="Arial" w:eastAsiaTheme="majorEastAsia" w:hAnsi="Arial" w:cs="Arial"/>
              </w:rPr>
              <w:t>When rinsing pyrophoric solid of the solvent</w:t>
            </w:r>
            <w:r w:rsidR="00603A38">
              <w:rPr>
                <w:rFonts w:ascii="Arial" w:eastAsiaTheme="majorEastAsia" w:hAnsi="Arial" w:cs="Arial"/>
              </w:rPr>
              <w:t>,</w:t>
            </w:r>
            <w:r w:rsidRPr="00603A38">
              <w:rPr>
                <w:rFonts w:ascii="Arial" w:eastAsiaTheme="majorEastAsia" w:hAnsi="Arial" w:cs="Arial"/>
              </w:rPr>
              <w:t xml:space="preserve"> avoid </w:t>
            </w:r>
            <w:r w:rsidR="00603A38">
              <w:rPr>
                <w:rFonts w:ascii="Arial" w:eastAsiaTheme="majorEastAsia" w:hAnsi="Arial" w:cs="Arial"/>
              </w:rPr>
              <w:t xml:space="preserve">using </w:t>
            </w:r>
            <w:r w:rsidRPr="00603A38">
              <w:rPr>
                <w:rFonts w:ascii="Arial" w:eastAsiaTheme="majorEastAsia" w:hAnsi="Arial" w:cs="Arial"/>
              </w:rPr>
              <w:t>low boiling r</w:t>
            </w:r>
            <w:r w:rsidR="00603A38">
              <w:rPr>
                <w:rFonts w:ascii="Arial" w:eastAsiaTheme="majorEastAsia" w:hAnsi="Arial" w:cs="Arial"/>
              </w:rPr>
              <w:t>inses such as ether and pentane, which</w:t>
            </w:r>
            <w:r w:rsidRPr="00603A38">
              <w:rPr>
                <w:rFonts w:ascii="Arial" w:eastAsiaTheme="majorEastAsia" w:hAnsi="Arial" w:cs="Arial"/>
              </w:rPr>
              <w:t xml:space="preserve"> tend to condense water upon evaporation.</w:t>
            </w:r>
            <w:r w:rsidR="000B32CA">
              <w:rPr>
                <w:rFonts w:ascii="Arial" w:eastAsiaTheme="majorEastAsia" w:hAnsi="Arial" w:cs="Arial"/>
              </w:rPr>
              <w:t xml:space="preserve"> Use </w:t>
            </w:r>
            <w:r w:rsidR="000B32CA" w:rsidRPr="0067422E">
              <w:rPr>
                <w:rFonts w:ascii="Arial" w:hAnsi="Arial" w:cs="Arial"/>
              </w:rPr>
              <w:t>toluene or heptane</w:t>
            </w:r>
            <w:r w:rsidR="000B32CA">
              <w:rPr>
                <w:rFonts w:ascii="Arial" w:hAnsi="Arial" w:cs="Arial"/>
              </w:rPr>
              <w:t>.</w:t>
            </w:r>
          </w:p>
        </w:tc>
        <w:tc>
          <w:tcPr>
            <w:tcW w:w="946" w:type="pct"/>
          </w:tcPr>
          <w:p w14:paraId="2A88ADFA" w14:textId="35AB3486" w:rsidR="00004316" w:rsidRPr="00603A38" w:rsidRDefault="00004316" w:rsidP="00435B62">
            <w:pPr>
              <w:spacing w:line="276" w:lineRule="auto"/>
              <w:rPr>
                <w:rFonts w:ascii="Arial" w:hAnsi="Arial" w:cs="Arial"/>
              </w:rPr>
            </w:pPr>
            <w:r w:rsidRPr="00603A38">
              <w:rPr>
                <w:rFonts w:ascii="Arial" w:hAnsi="Arial" w:cs="Arial"/>
              </w:rPr>
              <w:lastRenderedPageBreak/>
              <w:t>Med</w:t>
            </w:r>
          </w:p>
        </w:tc>
      </w:tr>
      <w:tr w:rsidR="00004316" w:rsidRPr="00603A38" w14:paraId="673DADA0" w14:textId="77777777" w:rsidTr="00004316">
        <w:tc>
          <w:tcPr>
            <w:tcW w:w="852" w:type="pct"/>
          </w:tcPr>
          <w:p w14:paraId="7BB86504" w14:textId="4416C179" w:rsidR="00004316" w:rsidRPr="00603A38" w:rsidRDefault="00004316" w:rsidP="00435B62">
            <w:pPr>
              <w:spacing w:line="276" w:lineRule="auto"/>
              <w:rPr>
                <w:rFonts w:ascii="Arial" w:hAnsi="Arial" w:cs="Arial"/>
              </w:rPr>
            </w:pPr>
            <w:r w:rsidRPr="00603A38">
              <w:rPr>
                <w:rFonts w:ascii="Arial" w:hAnsi="Arial" w:cs="Arial"/>
              </w:rPr>
              <w:t>Glassware and glass parts</w:t>
            </w:r>
          </w:p>
        </w:tc>
        <w:tc>
          <w:tcPr>
            <w:tcW w:w="905" w:type="pct"/>
          </w:tcPr>
          <w:p w14:paraId="6C083A05" w14:textId="38091D98" w:rsidR="00004316" w:rsidRPr="00603A38" w:rsidRDefault="00004316" w:rsidP="00435B62">
            <w:pPr>
              <w:spacing w:line="276" w:lineRule="auto"/>
              <w:rPr>
                <w:rFonts w:ascii="Arial" w:hAnsi="Arial" w:cs="Arial"/>
              </w:rPr>
            </w:pPr>
            <w:r w:rsidRPr="00603A38">
              <w:rPr>
                <w:rFonts w:ascii="Arial" w:hAnsi="Arial" w:cs="Arial"/>
              </w:rPr>
              <w:t xml:space="preserve">Cuts and splinters from broken glass </w:t>
            </w:r>
          </w:p>
        </w:tc>
        <w:tc>
          <w:tcPr>
            <w:tcW w:w="2297" w:type="pct"/>
          </w:tcPr>
          <w:p w14:paraId="12A6BD7E" w14:textId="50C11381" w:rsidR="00004316" w:rsidRPr="00603A38" w:rsidRDefault="00004316" w:rsidP="00435B62">
            <w:pPr>
              <w:spacing w:line="276" w:lineRule="auto"/>
              <w:rPr>
                <w:rFonts w:ascii="Arial" w:hAnsi="Arial" w:cs="Arial"/>
              </w:rPr>
            </w:pPr>
            <w:r w:rsidRPr="00603A38">
              <w:rPr>
                <w:rFonts w:ascii="Arial" w:hAnsi="Arial" w:cs="Arial"/>
              </w:rPr>
              <w:t>Visually inspect glassware for cracks and other defects before and after use. If glassware damaged arrange for repair or dispose of.</w:t>
            </w:r>
          </w:p>
        </w:tc>
        <w:tc>
          <w:tcPr>
            <w:tcW w:w="946" w:type="pct"/>
          </w:tcPr>
          <w:p w14:paraId="21C03F00" w14:textId="1A161A0D" w:rsidR="00004316" w:rsidRPr="00603A38" w:rsidRDefault="00004316" w:rsidP="00435B62">
            <w:pPr>
              <w:spacing w:line="276" w:lineRule="auto"/>
              <w:rPr>
                <w:rFonts w:ascii="Arial" w:hAnsi="Arial" w:cs="Arial"/>
              </w:rPr>
            </w:pPr>
            <w:r w:rsidRPr="00603A38">
              <w:rPr>
                <w:rFonts w:ascii="Arial" w:hAnsi="Arial" w:cs="Arial"/>
              </w:rPr>
              <w:t>Low</w:t>
            </w:r>
          </w:p>
        </w:tc>
      </w:tr>
      <w:tr w:rsidR="00004316" w:rsidRPr="00603A38" w14:paraId="23EB16EB" w14:textId="77777777" w:rsidTr="00004316">
        <w:tc>
          <w:tcPr>
            <w:tcW w:w="852" w:type="pct"/>
          </w:tcPr>
          <w:p w14:paraId="1CA981D9" w14:textId="16AC027A" w:rsidR="00004316" w:rsidRPr="00603A38" w:rsidRDefault="00004316" w:rsidP="00435B62">
            <w:pPr>
              <w:spacing w:line="276" w:lineRule="auto"/>
              <w:rPr>
                <w:rFonts w:ascii="Arial" w:hAnsi="Arial" w:cs="Arial"/>
              </w:rPr>
            </w:pPr>
            <w:r w:rsidRPr="00603A38">
              <w:rPr>
                <w:rFonts w:ascii="Arial" w:hAnsi="Arial" w:cs="Arial"/>
              </w:rPr>
              <w:t>Sharp needles or cannulas</w:t>
            </w:r>
          </w:p>
        </w:tc>
        <w:tc>
          <w:tcPr>
            <w:tcW w:w="905" w:type="pct"/>
          </w:tcPr>
          <w:p w14:paraId="2DE72A4A" w14:textId="5FE7D26B" w:rsidR="00004316" w:rsidRPr="00603A38" w:rsidRDefault="00004316" w:rsidP="00435B62">
            <w:pPr>
              <w:spacing w:line="276" w:lineRule="auto"/>
              <w:rPr>
                <w:rFonts w:ascii="Arial" w:hAnsi="Arial" w:cs="Arial"/>
              </w:rPr>
            </w:pPr>
            <w:r w:rsidRPr="00603A38">
              <w:rPr>
                <w:rFonts w:ascii="Arial" w:hAnsi="Arial" w:cs="Arial"/>
              </w:rPr>
              <w:t>Puncture, Injection of hazardous materials into body/blood stream</w:t>
            </w:r>
          </w:p>
        </w:tc>
        <w:tc>
          <w:tcPr>
            <w:tcW w:w="2297" w:type="pct"/>
          </w:tcPr>
          <w:p w14:paraId="5B803361" w14:textId="1C76FC5A" w:rsidR="00004316" w:rsidRPr="00603A38" w:rsidRDefault="00004316" w:rsidP="00435B62">
            <w:pPr>
              <w:spacing w:after="120" w:line="276" w:lineRule="auto"/>
              <w:jc w:val="both"/>
              <w:rPr>
                <w:rFonts w:ascii="Arial" w:hAnsi="Arial" w:cs="Arial"/>
              </w:rPr>
            </w:pPr>
            <w:r w:rsidRPr="00603A38">
              <w:rPr>
                <w:rFonts w:ascii="Arial" w:hAnsi="Arial" w:cs="Arial"/>
              </w:rPr>
              <w:t>Use the needle so that the point faces away from the operator and others around</w:t>
            </w:r>
            <w:r w:rsidR="00603A38">
              <w:rPr>
                <w:rFonts w:ascii="Arial" w:hAnsi="Arial" w:cs="Arial"/>
              </w:rPr>
              <w:t>.</w:t>
            </w:r>
          </w:p>
          <w:p w14:paraId="603FE847" w14:textId="2E7B71D5" w:rsidR="00004316" w:rsidRPr="00603A38" w:rsidRDefault="00004316" w:rsidP="00435B62">
            <w:pPr>
              <w:spacing w:after="120" w:line="276" w:lineRule="auto"/>
              <w:jc w:val="both"/>
              <w:rPr>
                <w:rFonts w:ascii="Arial" w:hAnsi="Arial" w:cs="Arial"/>
              </w:rPr>
            </w:pPr>
            <w:r w:rsidRPr="00603A38">
              <w:rPr>
                <w:rFonts w:ascii="Arial" w:hAnsi="Arial" w:cs="Arial"/>
              </w:rPr>
              <w:t>If applying pressure to the syringe con</w:t>
            </w:r>
            <w:r w:rsidR="00603A38">
              <w:rPr>
                <w:rFonts w:ascii="Arial" w:hAnsi="Arial" w:cs="Arial"/>
              </w:rPr>
              <w:t xml:space="preserve">taining hazardous agents use a </w:t>
            </w:r>
            <w:proofErr w:type="spellStart"/>
            <w:r w:rsidR="00603A38">
              <w:rPr>
                <w:rFonts w:ascii="Arial" w:hAnsi="Arial" w:cs="Arial"/>
              </w:rPr>
              <w:t>L</w:t>
            </w:r>
            <w:r w:rsidRPr="00603A38">
              <w:rPr>
                <w:rFonts w:ascii="Arial" w:hAnsi="Arial" w:cs="Arial"/>
              </w:rPr>
              <w:t>uer</w:t>
            </w:r>
            <w:proofErr w:type="spellEnd"/>
            <w:r w:rsidRPr="00603A38">
              <w:rPr>
                <w:rFonts w:ascii="Arial" w:hAnsi="Arial" w:cs="Arial"/>
              </w:rPr>
              <w:t xml:space="preserve"> lock or similar secure system to ensure the needle is firmly attached to the syringe.</w:t>
            </w:r>
          </w:p>
          <w:p w14:paraId="0EBED60B" w14:textId="77777777" w:rsidR="00004316" w:rsidRPr="00603A38" w:rsidRDefault="00004316" w:rsidP="00435B62">
            <w:pPr>
              <w:spacing w:after="120" w:line="276" w:lineRule="auto"/>
              <w:jc w:val="both"/>
              <w:rPr>
                <w:rFonts w:ascii="Arial" w:hAnsi="Arial" w:cs="Arial"/>
              </w:rPr>
            </w:pPr>
            <w:r w:rsidRPr="00603A38">
              <w:rPr>
                <w:rFonts w:ascii="Arial" w:hAnsi="Arial" w:cs="Arial"/>
              </w:rPr>
              <w:t>Ensure needles are never re-sheathed with their plastic cap.</w:t>
            </w:r>
          </w:p>
          <w:p w14:paraId="4A262D33" w14:textId="7F3B8B48" w:rsidR="00004316" w:rsidRPr="00603A38" w:rsidRDefault="00004316" w:rsidP="00435B62">
            <w:pPr>
              <w:spacing w:after="120" w:line="276" w:lineRule="auto"/>
              <w:jc w:val="both"/>
              <w:rPr>
                <w:rFonts w:ascii="Arial" w:hAnsi="Arial" w:cs="Arial"/>
              </w:rPr>
            </w:pPr>
            <w:r w:rsidRPr="00603A38">
              <w:rPr>
                <w:rFonts w:ascii="Arial" w:hAnsi="Arial" w:cs="Arial"/>
              </w:rPr>
              <w:t>If a needle is dropped</w:t>
            </w:r>
            <w:r w:rsidR="00603A38">
              <w:rPr>
                <w:rFonts w:ascii="Arial" w:hAnsi="Arial" w:cs="Arial"/>
              </w:rPr>
              <w:t>,</w:t>
            </w:r>
            <w:r w:rsidRPr="00603A38">
              <w:rPr>
                <w:rFonts w:ascii="Arial" w:hAnsi="Arial" w:cs="Arial"/>
              </w:rPr>
              <w:t xml:space="preserve"> it must be retrieved immediately. If it cannot be found, inform people of the danger, and search the area until it is found and disposed of.</w:t>
            </w:r>
          </w:p>
          <w:p w14:paraId="35A0E920" w14:textId="37B3E058" w:rsidR="00004316" w:rsidRPr="00603A38" w:rsidRDefault="00004316" w:rsidP="00435B62">
            <w:pPr>
              <w:spacing w:after="120" w:line="276" w:lineRule="auto"/>
              <w:jc w:val="both"/>
              <w:rPr>
                <w:rFonts w:ascii="Arial" w:hAnsi="Arial" w:cs="Arial"/>
              </w:rPr>
            </w:pPr>
            <w:r w:rsidRPr="00603A38">
              <w:rPr>
                <w:rFonts w:ascii="Arial" w:hAnsi="Arial" w:cs="Arial"/>
              </w:rPr>
              <w:t>Do not leave needles exposed on benches or work surfaces</w:t>
            </w:r>
            <w:r w:rsidR="00603A38">
              <w:rPr>
                <w:rFonts w:ascii="Arial" w:hAnsi="Arial" w:cs="Arial"/>
              </w:rPr>
              <w:t>,</w:t>
            </w:r>
            <w:r w:rsidRPr="00603A38">
              <w:rPr>
                <w:rFonts w:ascii="Arial" w:hAnsi="Arial" w:cs="Arial"/>
              </w:rPr>
              <w:t xml:space="preserve"> store in a suitable container.</w:t>
            </w:r>
          </w:p>
          <w:p w14:paraId="184E252A" w14:textId="780EC1F1" w:rsidR="00004316" w:rsidRPr="00603A38" w:rsidRDefault="00004316" w:rsidP="00435B62">
            <w:pPr>
              <w:spacing w:line="276" w:lineRule="auto"/>
              <w:rPr>
                <w:rFonts w:ascii="Arial" w:hAnsi="Arial" w:cs="Arial"/>
              </w:rPr>
            </w:pPr>
            <w:r w:rsidRPr="00603A38">
              <w:rPr>
                <w:rFonts w:ascii="Arial" w:hAnsi="Arial" w:cs="Arial"/>
              </w:rPr>
              <w:t xml:space="preserve">Clamp down rather than hold equipment in </w:t>
            </w:r>
            <w:r w:rsidR="00603A38">
              <w:rPr>
                <w:rFonts w:ascii="Arial" w:hAnsi="Arial" w:cs="Arial"/>
              </w:rPr>
              <w:t xml:space="preserve">your </w:t>
            </w:r>
            <w:r w:rsidRPr="00603A38">
              <w:rPr>
                <w:rFonts w:ascii="Arial" w:hAnsi="Arial" w:cs="Arial"/>
              </w:rPr>
              <w:t>other hand to avoid stabbing due to slippage</w:t>
            </w:r>
            <w:r w:rsidR="00603A38">
              <w:rPr>
                <w:rFonts w:ascii="Arial" w:hAnsi="Arial" w:cs="Arial"/>
              </w:rPr>
              <w:t>.</w:t>
            </w:r>
          </w:p>
        </w:tc>
        <w:tc>
          <w:tcPr>
            <w:tcW w:w="946" w:type="pct"/>
          </w:tcPr>
          <w:p w14:paraId="08F46C4A" w14:textId="02B320A5" w:rsidR="00004316" w:rsidRPr="00603A38" w:rsidRDefault="00004316" w:rsidP="00435B62">
            <w:pPr>
              <w:spacing w:line="276" w:lineRule="auto"/>
              <w:rPr>
                <w:rFonts w:ascii="Arial" w:hAnsi="Arial" w:cs="Arial"/>
              </w:rPr>
            </w:pPr>
            <w:r w:rsidRPr="00603A38">
              <w:rPr>
                <w:rFonts w:ascii="Arial" w:hAnsi="Arial" w:cs="Arial"/>
              </w:rPr>
              <w:t>Med</w:t>
            </w:r>
          </w:p>
        </w:tc>
      </w:tr>
      <w:tr w:rsidR="00004316" w:rsidRPr="00603A38" w14:paraId="268F57A2" w14:textId="77777777" w:rsidTr="00004316">
        <w:tc>
          <w:tcPr>
            <w:tcW w:w="852" w:type="pct"/>
          </w:tcPr>
          <w:p w14:paraId="7BE0C0EF" w14:textId="1E91CD9E" w:rsidR="00004316" w:rsidRPr="00603A38" w:rsidRDefault="00004316" w:rsidP="00435B62">
            <w:pPr>
              <w:spacing w:line="276" w:lineRule="auto"/>
              <w:rPr>
                <w:rFonts w:ascii="Arial" w:hAnsi="Arial" w:cs="Arial"/>
              </w:rPr>
            </w:pPr>
            <w:r w:rsidRPr="00603A38">
              <w:rPr>
                <w:rFonts w:ascii="Arial" w:hAnsi="Arial" w:cs="Arial"/>
              </w:rPr>
              <w:t>Hazardous materials</w:t>
            </w:r>
          </w:p>
        </w:tc>
        <w:tc>
          <w:tcPr>
            <w:tcW w:w="905" w:type="pct"/>
          </w:tcPr>
          <w:p w14:paraId="78569C7D" w14:textId="6C4B14A0" w:rsidR="00004316" w:rsidRPr="00603A38" w:rsidRDefault="00004316" w:rsidP="00435B62">
            <w:pPr>
              <w:spacing w:line="276" w:lineRule="auto"/>
              <w:rPr>
                <w:rFonts w:ascii="Arial" w:hAnsi="Arial" w:cs="Arial"/>
              </w:rPr>
            </w:pPr>
            <w:r w:rsidRPr="00603A38">
              <w:rPr>
                <w:rFonts w:ascii="Arial" w:hAnsi="Arial" w:cs="Arial"/>
              </w:rPr>
              <w:t xml:space="preserve">Exposure to hazardous </w:t>
            </w:r>
            <w:r w:rsidRPr="00603A38">
              <w:rPr>
                <w:rFonts w:ascii="Arial" w:hAnsi="Arial" w:cs="Arial"/>
              </w:rPr>
              <w:lastRenderedPageBreak/>
              <w:t>reagents via inhalation or skin contact</w:t>
            </w:r>
          </w:p>
        </w:tc>
        <w:tc>
          <w:tcPr>
            <w:tcW w:w="2297" w:type="pct"/>
          </w:tcPr>
          <w:p w14:paraId="4C202B56" w14:textId="59178F5F" w:rsidR="00004316" w:rsidRPr="00603A38" w:rsidRDefault="00004316" w:rsidP="00435B62">
            <w:pPr>
              <w:spacing w:after="120" w:line="276" w:lineRule="auto"/>
              <w:jc w:val="both"/>
              <w:rPr>
                <w:rFonts w:ascii="Arial" w:hAnsi="Arial" w:cs="Arial"/>
              </w:rPr>
            </w:pPr>
            <w:r w:rsidRPr="00603A38">
              <w:rPr>
                <w:rFonts w:ascii="Arial" w:hAnsi="Arial" w:cs="Arial"/>
              </w:rPr>
              <w:lastRenderedPageBreak/>
              <w:t xml:space="preserve">No working with hazardous reagents outside of the FC. </w:t>
            </w:r>
          </w:p>
          <w:p w14:paraId="17632F0B" w14:textId="531088A5" w:rsidR="00004316" w:rsidRPr="00603A38" w:rsidRDefault="00004316" w:rsidP="00435B62">
            <w:pPr>
              <w:spacing w:after="120" w:line="276" w:lineRule="auto"/>
              <w:jc w:val="both"/>
              <w:rPr>
                <w:rFonts w:ascii="Arial" w:hAnsi="Arial" w:cs="Arial"/>
              </w:rPr>
            </w:pPr>
            <w:r w:rsidRPr="00603A38">
              <w:rPr>
                <w:rFonts w:ascii="Arial" w:hAnsi="Arial" w:cs="Arial"/>
              </w:rPr>
              <w:lastRenderedPageBreak/>
              <w:t>Always wear appropriate PPE.</w:t>
            </w:r>
          </w:p>
          <w:p w14:paraId="7AE75994" w14:textId="77777777" w:rsidR="00004316" w:rsidRDefault="00004316" w:rsidP="00435B62">
            <w:pPr>
              <w:spacing w:line="276" w:lineRule="auto"/>
              <w:jc w:val="both"/>
              <w:rPr>
                <w:rFonts w:ascii="Arial" w:hAnsi="Arial" w:cs="Arial"/>
              </w:rPr>
            </w:pPr>
            <w:r w:rsidRPr="00603A38">
              <w:rPr>
                <w:rFonts w:ascii="Arial" w:hAnsi="Arial" w:cs="Arial"/>
              </w:rPr>
              <w:t>Ensure the FC and sample preparation area</w:t>
            </w:r>
            <w:r w:rsidR="00603A38">
              <w:rPr>
                <w:rFonts w:ascii="Arial" w:hAnsi="Arial" w:cs="Arial"/>
              </w:rPr>
              <w:t>s are</w:t>
            </w:r>
            <w:r w:rsidRPr="00603A38">
              <w:rPr>
                <w:rFonts w:ascii="Arial" w:hAnsi="Arial" w:cs="Arial"/>
              </w:rPr>
              <w:t xml:space="preserve"> cleaned after each use.</w:t>
            </w:r>
          </w:p>
          <w:p w14:paraId="18648944" w14:textId="77777777" w:rsidR="002F04A5" w:rsidRDefault="002F04A5" w:rsidP="00435B62">
            <w:pPr>
              <w:spacing w:line="276" w:lineRule="auto"/>
              <w:jc w:val="both"/>
              <w:rPr>
                <w:rFonts w:ascii="Arial" w:hAnsi="Arial" w:cs="Arial"/>
              </w:rPr>
            </w:pPr>
          </w:p>
          <w:p w14:paraId="6C2E455D" w14:textId="77777777" w:rsidR="002F04A5" w:rsidRDefault="002F04A5" w:rsidP="002F0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hazards and controls of associated reagents in this or separate risk assessment)</w:t>
            </w:r>
          </w:p>
          <w:p w14:paraId="2DBE576E" w14:textId="06CF1061" w:rsidR="002F04A5" w:rsidRPr="00603A38" w:rsidRDefault="002F04A5" w:rsidP="00435B62">
            <w:pPr>
              <w:spacing w:line="276" w:lineRule="auto"/>
              <w:jc w:val="both"/>
              <w:rPr>
                <w:rFonts w:ascii="Arial" w:hAnsi="Arial" w:cs="Arial"/>
              </w:rPr>
            </w:pPr>
          </w:p>
        </w:tc>
        <w:tc>
          <w:tcPr>
            <w:tcW w:w="946" w:type="pct"/>
          </w:tcPr>
          <w:p w14:paraId="7A2CDFB7" w14:textId="5F5BC68A" w:rsidR="00004316" w:rsidRPr="00603A38" w:rsidRDefault="00004316" w:rsidP="00435B62">
            <w:pPr>
              <w:spacing w:line="276" w:lineRule="auto"/>
              <w:rPr>
                <w:rFonts w:ascii="Arial" w:hAnsi="Arial" w:cs="Arial"/>
              </w:rPr>
            </w:pPr>
            <w:r w:rsidRPr="00603A38">
              <w:rPr>
                <w:rFonts w:ascii="Arial" w:hAnsi="Arial" w:cs="Arial"/>
              </w:rPr>
              <w:lastRenderedPageBreak/>
              <w:t>Low</w:t>
            </w:r>
          </w:p>
        </w:tc>
      </w:tr>
      <w:tr w:rsidR="00004316" w:rsidRPr="00603A38" w14:paraId="782B4D8A" w14:textId="77777777" w:rsidTr="00004316">
        <w:tc>
          <w:tcPr>
            <w:tcW w:w="852" w:type="pct"/>
          </w:tcPr>
          <w:p w14:paraId="5A407E44" w14:textId="304A92CE" w:rsidR="00004316" w:rsidRPr="00603A38" w:rsidRDefault="00004316" w:rsidP="00435B62">
            <w:pPr>
              <w:spacing w:line="276" w:lineRule="auto"/>
              <w:rPr>
                <w:rFonts w:ascii="Arial" w:hAnsi="Arial" w:cs="Arial"/>
              </w:rPr>
            </w:pPr>
            <w:r w:rsidRPr="00603A38">
              <w:rPr>
                <w:rFonts w:ascii="Arial" w:hAnsi="Arial" w:cs="Arial"/>
              </w:rPr>
              <w:t>Organic solvents</w:t>
            </w:r>
          </w:p>
        </w:tc>
        <w:tc>
          <w:tcPr>
            <w:tcW w:w="905" w:type="pct"/>
          </w:tcPr>
          <w:p w14:paraId="7738E4FF" w14:textId="37EEC36D" w:rsidR="00004316" w:rsidRPr="00603A38" w:rsidRDefault="00004316" w:rsidP="00435B62">
            <w:pPr>
              <w:spacing w:line="276" w:lineRule="auto"/>
              <w:rPr>
                <w:rFonts w:ascii="Arial" w:hAnsi="Arial" w:cs="Arial"/>
              </w:rPr>
            </w:pPr>
            <w:r w:rsidRPr="00603A38">
              <w:rPr>
                <w:rFonts w:ascii="Arial" w:hAnsi="Arial" w:cs="Arial"/>
              </w:rPr>
              <w:t>Risks associated with specific solvent</w:t>
            </w:r>
          </w:p>
        </w:tc>
        <w:tc>
          <w:tcPr>
            <w:tcW w:w="2297" w:type="pct"/>
          </w:tcPr>
          <w:p w14:paraId="5CB5F2DC" w14:textId="4D904FCC" w:rsidR="00004316" w:rsidRPr="00603A38" w:rsidRDefault="00004316" w:rsidP="00435B62">
            <w:pPr>
              <w:spacing w:after="120" w:line="276" w:lineRule="auto"/>
              <w:jc w:val="both"/>
              <w:rPr>
                <w:rFonts w:ascii="Arial" w:hAnsi="Arial" w:cs="Arial"/>
              </w:rPr>
            </w:pPr>
            <w:r w:rsidRPr="00603A38">
              <w:rPr>
                <w:rFonts w:ascii="Arial" w:hAnsi="Arial" w:cs="Arial"/>
              </w:rPr>
              <w:t>Follow the control measures established in the COSHH</w:t>
            </w:r>
            <w:r w:rsidR="00603A38">
              <w:rPr>
                <w:rFonts w:ascii="Arial" w:hAnsi="Arial" w:cs="Arial"/>
              </w:rPr>
              <w:t xml:space="preserve"> assessment</w:t>
            </w:r>
            <w:r w:rsidRPr="00603A38">
              <w:rPr>
                <w:rFonts w:ascii="Arial" w:hAnsi="Arial" w:cs="Arial"/>
              </w:rPr>
              <w:t xml:space="preserve"> for the appropriate solvent.</w:t>
            </w:r>
          </w:p>
        </w:tc>
        <w:tc>
          <w:tcPr>
            <w:tcW w:w="946" w:type="pct"/>
          </w:tcPr>
          <w:p w14:paraId="4B32D53C" w14:textId="74D8429C" w:rsidR="00004316" w:rsidRPr="00603A38" w:rsidRDefault="00004316" w:rsidP="00435B62">
            <w:pPr>
              <w:spacing w:line="276" w:lineRule="auto"/>
              <w:rPr>
                <w:rFonts w:ascii="Arial" w:hAnsi="Arial" w:cs="Arial"/>
              </w:rPr>
            </w:pPr>
            <w:r w:rsidRPr="00603A38">
              <w:rPr>
                <w:rFonts w:ascii="Arial" w:hAnsi="Arial" w:cs="Arial"/>
              </w:rPr>
              <w:t>Low</w:t>
            </w:r>
          </w:p>
        </w:tc>
      </w:tr>
    </w:tbl>
    <w:p w14:paraId="2FF0C462" w14:textId="77777777" w:rsidR="00CB5AE0" w:rsidRPr="00603A38" w:rsidRDefault="00CB5AE0" w:rsidP="00435B62">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603A38" w14:paraId="2791F37F" w14:textId="77777777" w:rsidTr="00735225">
        <w:trPr>
          <w:trHeight w:val="237"/>
        </w:trPr>
        <w:tc>
          <w:tcPr>
            <w:tcW w:w="3771" w:type="pct"/>
            <w:shd w:val="clear" w:color="auto" w:fill="1F3864" w:themeFill="accent5" w:themeFillShade="80"/>
          </w:tcPr>
          <w:p w14:paraId="27999BDF" w14:textId="77777777" w:rsidR="004A41A5" w:rsidRPr="00603A38" w:rsidRDefault="004A41A5" w:rsidP="00435B62">
            <w:pPr>
              <w:spacing w:line="276" w:lineRule="auto"/>
              <w:rPr>
                <w:rFonts w:ascii="Arial" w:hAnsi="Arial" w:cs="Arial"/>
                <w:b/>
              </w:rPr>
            </w:pPr>
            <w:r w:rsidRPr="00603A38">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603A38" w:rsidRDefault="00735225" w:rsidP="00435B62">
            <w:pPr>
              <w:spacing w:line="276" w:lineRule="auto"/>
              <w:rPr>
                <w:rFonts w:ascii="Arial" w:hAnsi="Arial" w:cs="Arial"/>
                <w:b/>
              </w:rPr>
            </w:pPr>
            <w:r w:rsidRPr="00603A38">
              <w:rPr>
                <w:rFonts w:ascii="Arial" w:hAnsi="Arial" w:cs="Arial"/>
                <w:b/>
              </w:rPr>
              <w:t>Implementation date</w:t>
            </w:r>
          </w:p>
        </w:tc>
      </w:tr>
      <w:tr w:rsidR="004A41A5" w:rsidRPr="00603A38" w14:paraId="52CDB267" w14:textId="77777777" w:rsidTr="00004316">
        <w:trPr>
          <w:trHeight w:val="420"/>
        </w:trPr>
        <w:tc>
          <w:tcPr>
            <w:tcW w:w="3771" w:type="pct"/>
            <w:shd w:val="clear" w:color="auto" w:fill="FFFFFF" w:themeFill="background1"/>
          </w:tcPr>
          <w:p w14:paraId="6B2CB3D4" w14:textId="4E9D7981" w:rsidR="00822CC3" w:rsidRPr="00603A38" w:rsidRDefault="00004316" w:rsidP="00603A38">
            <w:pPr>
              <w:pStyle w:val="Default"/>
              <w:spacing w:line="276" w:lineRule="auto"/>
              <w:jc w:val="both"/>
              <w:rPr>
                <w:rFonts w:ascii="Arial" w:hAnsi="Arial" w:cs="Arial"/>
                <w:sz w:val="22"/>
                <w:szCs w:val="22"/>
              </w:rPr>
            </w:pPr>
            <w:r w:rsidRPr="00603A38">
              <w:rPr>
                <w:rFonts w:ascii="Arial" w:eastAsiaTheme="majorEastAsia" w:hAnsi="Arial" w:cs="Arial"/>
                <w:color w:val="auto"/>
                <w:sz w:val="22"/>
                <w:szCs w:val="22"/>
              </w:rPr>
              <w:t xml:space="preserve">Consider </w:t>
            </w:r>
            <w:r w:rsidR="00603A38">
              <w:rPr>
                <w:rFonts w:ascii="Arial" w:eastAsiaTheme="majorEastAsia" w:hAnsi="Arial" w:cs="Arial"/>
                <w:color w:val="auto"/>
                <w:sz w:val="22"/>
                <w:szCs w:val="22"/>
              </w:rPr>
              <w:t>placing</w:t>
            </w:r>
            <w:r w:rsidRPr="00603A38">
              <w:rPr>
                <w:rFonts w:ascii="Arial" w:eastAsiaTheme="majorEastAsia" w:hAnsi="Arial" w:cs="Arial"/>
                <w:color w:val="auto"/>
                <w:sz w:val="22"/>
                <w:szCs w:val="22"/>
              </w:rPr>
              <w:t xml:space="preserve"> a shield in front </w:t>
            </w:r>
            <w:r w:rsidR="00603A38">
              <w:rPr>
                <w:rFonts w:ascii="Arial" w:eastAsiaTheme="majorEastAsia" w:hAnsi="Arial" w:cs="Arial"/>
                <w:color w:val="auto"/>
                <w:sz w:val="22"/>
                <w:szCs w:val="22"/>
              </w:rPr>
              <w:t>of the reaction to augment the fume cupboard</w:t>
            </w:r>
            <w:r w:rsidRPr="00603A38">
              <w:rPr>
                <w:rFonts w:ascii="Arial" w:eastAsiaTheme="majorEastAsia" w:hAnsi="Arial" w:cs="Arial"/>
                <w:color w:val="auto"/>
                <w:sz w:val="22"/>
                <w:szCs w:val="22"/>
              </w:rPr>
              <w:t xml:space="preserve"> sash until the reaction is complete.</w:t>
            </w:r>
          </w:p>
        </w:tc>
        <w:tc>
          <w:tcPr>
            <w:tcW w:w="1229" w:type="pct"/>
            <w:shd w:val="clear" w:color="auto" w:fill="FFFFFF" w:themeFill="background1"/>
          </w:tcPr>
          <w:p w14:paraId="2CFBCBFF" w14:textId="77777777" w:rsidR="004A41A5" w:rsidRPr="00603A38" w:rsidRDefault="004A41A5" w:rsidP="00435B62">
            <w:pPr>
              <w:spacing w:line="276" w:lineRule="auto"/>
              <w:rPr>
                <w:rFonts w:ascii="Arial" w:hAnsi="Arial" w:cs="Arial"/>
                <w:b/>
              </w:rPr>
            </w:pPr>
          </w:p>
        </w:tc>
      </w:tr>
    </w:tbl>
    <w:p w14:paraId="61A1B2C4" w14:textId="77777777" w:rsidR="00262953" w:rsidRPr="00603A38" w:rsidRDefault="00262953" w:rsidP="00435B62">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603A38" w14:paraId="14F1E665" w14:textId="77777777" w:rsidTr="00F61596">
        <w:trPr>
          <w:trHeight w:val="303"/>
        </w:trPr>
        <w:tc>
          <w:tcPr>
            <w:tcW w:w="5000" w:type="pct"/>
            <w:gridSpan w:val="2"/>
            <w:shd w:val="clear" w:color="auto" w:fill="1F3864" w:themeFill="accent5" w:themeFillShade="80"/>
          </w:tcPr>
          <w:p w14:paraId="1353E7D7" w14:textId="77777777" w:rsidR="00262953" w:rsidRPr="00603A38" w:rsidRDefault="00262953" w:rsidP="00435B62">
            <w:pPr>
              <w:spacing w:line="276" w:lineRule="auto"/>
              <w:rPr>
                <w:rFonts w:ascii="Arial" w:hAnsi="Arial" w:cs="Arial"/>
                <w:b/>
              </w:rPr>
            </w:pPr>
            <w:r w:rsidRPr="00603A38">
              <w:rPr>
                <w:rFonts w:ascii="Arial" w:hAnsi="Arial" w:cs="Arial"/>
                <w:b/>
              </w:rPr>
              <w:t>Who may be harmed</w:t>
            </w:r>
          </w:p>
        </w:tc>
      </w:tr>
      <w:tr w:rsidR="00262953" w:rsidRPr="00603A38" w14:paraId="3F3FEF4B" w14:textId="77777777" w:rsidTr="00F61596">
        <w:trPr>
          <w:trHeight w:val="303"/>
        </w:trPr>
        <w:tc>
          <w:tcPr>
            <w:tcW w:w="2356" w:type="pct"/>
            <w:shd w:val="clear" w:color="auto" w:fill="auto"/>
          </w:tcPr>
          <w:p w14:paraId="1F206884" w14:textId="320DD390" w:rsidR="00262953" w:rsidRPr="00603A38" w:rsidRDefault="00262953" w:rsidP="00435B62">
            <w:pPr>
              <w:spacing w:line="276" w:lineRule="auto"/>
              <w:rPr>
                <w:rFonts w:ascii="Arial" w:hAnsi="Arial" w:cs="Arial"/>
              </w:rPr>
            </w:pPr>
            <w:r w:rsidRPr="00603A38">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603A38">
                  <w:rPr>
                    <w:rFonts w:ascii="Segoe UI Symbol" w:eastAsia="MS Gothic" w:hAnsi="Segoe UI Symbol" w:cs="Segoe UI Symbol"/>
                  </w:rPr>
                  <w:t>☒</w:t>
                </w:r>
              </w:sdtContent>
            </w:sdt>
          </w:p>
        </w:tc>
        <w:tc>
          <w:tcPr>
            <w:tcW w:w="2644" w:type="pct"/>
            <w:shd w:val="clear" w:color="auto" w:fill="auto"/>
          </w:tcPr>
          <w:p w14:paraId="39564FCB" w14:textId="7F14C729" w:rsidR="00262953" w:rsidRPr="00603A38" w:rsidRDefault="00262953" w:rsidP="00435B62">
            <w:pPr>
              <w:spacing w:line="276" w:lineRule="auto"/>
              <w:rPr>
                <w:rFonts w:ascii="Arial" w:hAnsi="Arial" w:cs="Arial"/>
              </w:rPr>
            </w:pPr>
            <w:r w:rsidRPr="00603A38">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603A38">
                  <w:rPr>
                    <w:rFonts w:ascii="Segoe UI Symbol" w:eastAsia="MS Gothic" w:hAnsi="Segoe UI Symbol" w:cs="Segoe UI Symbol"/>
                  </w:rPr>
                  <w:t>☒</w:t>
                </w:r>
              </w:sdtContent>
            </w:sdt>
          </w:p>
        </w:tc>
      </w:tr>
      <w:tr w:rsidR="00262953" w:rsidRPr="00603A38" w14:paraId="5F4D6D63" w14:textId="77777777" w:rsidTr="00F61596">
        <w:trPr>
          <w:trHeight w:val="303"/>
        </w:trPr>
        <w:tc>
          <w:tcPr>
            <w:tcW w:w="2356" w:type="pct"/>
            <w:shd w:val="clear" w:color="auto" w:fill="auto"/>
          </w:tcPr>
          <w:p w14:paraId="12CBF434" w14:textId="4C500FFD" w:rsidR="00262953" w:rsidRPr="00603A38" w:rsidRDefault="00262953" w:rsidP="00435B62">
            <w:pPr>
              <w:spacing w:line="276" w:lineRule="auto"/>
              <w:rPr>
                <w:rFonts w:ascii="Arial" w:hAnsi="Arial" w:cs="Arial"/>
              </w:rPr>
            </w:pPr>
            <w:r w:rsidRPr="00603A38">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603A38">
                  <w:rPr>
                    <w:rFonts w:ascii="Segoe UI Symbol" w:eastAsia="MS Gothic" w:hAnsi="Segoe UI Symbol" w:cs="Segoe UI Symbol"/>
                  </w:rPr>
                  <w:t>☒</w:t>
                </w:r>
              </w:sdtContent>
            </w:sdt>
          </w:p>
        </w:tc>
        <w:tc>
          <w:tcPr>
            <w:tcW w:w="2644" w:type="pct"/>
            <w:shd w:val="clear" w:color="auto" w:fill="auto"/>
          </w:tcPr>
          <w:p w14:paraId="35642E35" w14:textId="0CC88AB4" w:rsidR="00262953" w:rsidRPr="00603A38" w:rsidRDefault="00262953" w:rsidP="00435B62">
            <w:pPr>
              <w:spacing w:line="276" w:lineRule="auto"/>
              <w:rPr>
                <w:rFonts w:ascii="Arial" w:hAnsi="Arial" w:cs="Arial"/>
              </w:rPr>
            </w:pPr>
            <w:r w:rsidRPr="00603A38">
              <w:rPr>
                <w:rFonts w:ascii="Arial" w:hAnsi="Arial" w:cs="Arial"/>
              </w:rPr>
              <w:t>Others</w:t>
            </w:r>
            <w:r w:rsidR="004A41A5" w:rsidRPr="00603A38">
              <w:rPr>
                <w:rFonts w:ascii="Arial" w:hAnsi="Arial" w:cs="Arial"/>
              </w:rPr>
              <w:t xml:space="preserve"> (specify): </w:t>
            </w:r>
            <w:r w:rsidRPr="00603A38">
              <w:rPr>
                <w:rFonts w:ascii="Arial" w:hAnsi="Arial" w:cs="Arial"/>
              </w:rPr>
              <w:t xml:space="preserve">                                       </w:t>
            </w:r>
          </w:p>
        </w:tc>
      </w:tr>
    </w:tbl>
    <w:p w14:paraId="386A4967" w14:textId="77777777" w:rsidR="00262953" w:rsidRPr="00603A38" w:rsidRDefault="00262953" w:rsidP="00435B62">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603A38" w14:paraId="4C4807CC" w14:textId="77777777" w:rsidTr="00985A0C">
        <w:trPr>
          <w:trHeight w:val="303"/>
        </w:trPr>
        <w:tc>
          <w:tcPr>
            <w:tcW w:w="5000" w:type="pct"/>
            <w:shd w:val="clear" w:color="auto" w:fill="1F3864" w:themeFill="accent5" w:themeFillShade="80"/>
          </w:tcPr>
          <w:p w14:paraId="334DD744" w14:textId="77777777" w:rsidR="00985A0C" w:rsidRPr="00603A38" w:rsidRDefault="00985A0C" w:rsidP="00435B62">
            <w:pPr>
              <w:spacing w:line="276" w:lineRule="auto"/>
              <w:rPr>
                <w:rFonts w:ascii="Arial" w:hAnsi="Arial" w:cs="Arial"/>
              </w:rPr>
            </w:pPr>
            <w:r w:rsidRPr="00603A38">
              <w:rPr>
                <w:rFonts w:ascii="Arial" w:hAnsi="Arial" w:cs="Arial"/>
                <w:b/>
              </w:rPr>
              <w:t>Emergency procedures</w:t>
            </w:r>
            <w:r w:rsidRPr="00603A38">
              <w:rPr>
                <w:rFonts w:ascii="Arial" w:hAnsi="Arial" w:cs="Arial"/>
              </w:rPr>
              <w:t xml:space="preserve"> – describe the response(s) required by the user and lab members</w:t>
            </w:r>
          </w:p>
        </w:tc>
      </w:tr>
      <w:tr w:rsidR="00985A0C" w:rsidRPr="00603A38" w14:paraId="75262A95" w14:textId="77777777" w:rsidTr="00985A0C">
        <w:trPr>
          <w:trHeight w:val="303"/>
        </w:trPr>
        <w:tc>
          <w:tcPr>
            <w:tcW w:w="5000" w:type="pct"/>
            <w:shd w:val="clear" w:color="auto" w:fill="auto"/>
          </w:tcPr>
          <w:p w14:paraId="624B6410" w14:textId="77777777" w:rsidR="00603A38" w:rsidRDefault="005578FE" w:rsidP="00435B62">
            <w:pPr>
              <w:spacing w:line="276" w:lineRule="auto"/>
              <w:jc w:val="both"/>
              <w:rPr>
                <w:rFonts w:ascii="Arial" w:hAnsi="Arial" w:cs="Arial"/>
              </w:rPr>
            </w:pPr>
            <w:r w:rsidRPr="00603A38">
              <w:rPr>
                <w:rFonts w:ascii="Arial" w:hAnsi="Arial" w:cs="Arial"/>
                <w:b/>
              </w:rPr>
              <w:t>Pyrophoric</w:t>
            </w:r>
            <w:r w:rsidRPr="00603A38">
              <w:rPr>
                <w:rFonts w:ascii="Arial" w:hAnsi="Arial" w:cs="Arial"/>
              </w:rPr>
              <w:t xml:space="preserve"> </w:t>
            </w:r>
            <w:r w:rsidRPr="00603A38">
              <w:rPr>
                <w:rFonts w:ascii="Arial" w:hAnsi="Arial" w:cs="Arial"/>
                <w:b/>
              </w:rPr>
              <w:t>fires</w:t>
            </w:r>
            <w:r w:rsidRPr="00603A38">
              <w:rPr>
                <w:rFonts w:ascii="Arial" w:hAnsi="Arial" w:cs="Arial"/>
              </w:rPr>
              <w:t xml:space="preserve"> may be smothered with sand or powder extinguishers. If work</w:t>
            </w:r>
            <w:r w:rsidR="00603A38">
              <w:rPr>
                <w:rFonts w:ascii="Arial" w:hAnsi="Arial" w:cs="Arial"/>
              </w:rPr>
              <w:t>ing</w:t>
            </w:r>
            <w:r w:rsidRPr="00603A38">
              <w:rPr>
                <w:rFonts w:ascii="Arial" w:hAnsi="Arial" w:cs="Arial"/>
              </w:rPr>
              <w:t xml:space="preserve"> with larger quantities of water/air sensitive solids (</w:t>
            </w:r>
            <w:r w:rsidR="00603A38">
              <w:rPr>
                <w:rFonts w:ascii="Arial" w:hAnsi="Arial" w:cs="Arial"/>
              </w:rPr>
              <w:t>&gt; couple of g) in one reaction,</w:t>
            </w:r>
            <w:r w:rsidRPr="00603A38">
              <w:rPr>
                <w:rFonts w:ascii="Arial" w:hAnsi="Arial" w:cs="Arial"/>
              </w:rPr>
              <w:t xml:space="preserve"> ensure the presence of specialised L2 powder extinguisher. </w:t>
            </w:r>
          </w:p>
          <w:p w14:paraId="34AD85F1" w14:textId="0EAF11D5" w:rsidR="005578FE" w:rsidRDefault="005578FE" w:rsidP="00435B62">
            <w:pPr>
              <w:spacing w:line="276" w:lineRule="auto"/>
              <w:jc w:val="both"/>
              <w:rPr>
                <w:rFonts w:ascii="Arial" w:hAnsi="Arial" w:cs="Arial"/>
              </w:rPr>
            </w:pPr>
            <w:r w:rsidRPr="00603A38">
              <w:rPr>
                <w:rFonts w:ascii="Arial" w:hAnsi="Arial" w:cs="Arial"/>
              </w:rPr>
              <w:t xml:space="preserve">If nobody is injured and nothing has ignited, use </w:t>
            </w:r>
            <w:r w:rsidR="00603A38">
              <w:rPr>
                <w:rFonts w:ascii="Arial" w:hAnsi="Arial" w:cs="Arial"/>
              </w:rPr>
              <w:t xml:space="preserve">the </w:t>
            </w:r>
            <w:r w:rsidRPr="00603A38">
              <w:rPr>
                <w:rFonts w:ascii="Arial" w:hAnsi="Arial" w:cs="Arial"/>
              </w:rPr>
              <w:t xml:space="preserve">appropriate </w:t>
            </w:r>
            <w:r w:rsidRPr="00603A38">
              <w:rPr>
                <w:rFonts w:ascii="Arial" w:hAnsi="Arial" w:cs="Arial"/>
                <w:b/>
              </w:rPr>
              <w:t>pyrophoric</w:t>
            </w:r>
            <w:r w:rsidRPr="00603A38">
              <w:rPr>
                <w:rFonts w:ascii="Arial" w:hAnsi="Arial" w:cs="Arial"/>
              </w:rPr>
              <w:t xml:space="preserve"> </w:t>
            </w:r>
            <w:r w:rsidRPr="00603A38">
              <w:rPr>
                <w:rFonts w:ascii="Arial" w:hAnsi="Arial" w:cs="Arial"/>
                <w:b/>
              </w:rPr>
              <w:t xml:space="preserve">spill </w:t>
            </w:r>
            <w:r w:rsidRPr="00603A38">
              <w:rPr>
                <w:rFonts w:ascii="Arial" w:hAnsi="Arial" w:cs="Arial"/>
              </w:rPr>
              <w:t>control materials for pyrophoric chemicals</w:t>
            </w:r>
            <w:r w:rsidR="00603A38">
              <w:rPr>
                <w:rFonts w:ascii="Arial" w:hAnsi="Arial" w:cs="Arial"/>
              </w:rPr>
              <w:t xml:space="preserve"> (these</w:t>
            </w:r>
            <w:r w:rsidRPr="00603A38">
              <w:rPr>
                <w:rFonts w:ascii="Arial" w:hAnsi="Arial" w:cs="Arial"/>
              </w:rPr>
              <w:t xml:space="preserve"> are designed to be inert and will not react with the reagent (</w:t>
            </w:r>
            <w:proofErr w:type="spellStart"/>
            <w:r w:rsidRPr="00603A38">
              <w:rPr>
                <w:rFonts w:ascii="Arial" w:hAnsi="Arial" w:cs="Arial"/>
              </w:rPr>
              <w:t>CaO</w:t>
            </w:r>
            <w:proofErr w:type="spellEnd"/>
            <w:r w:rsidRPr="00603A38">
              <w:rPr>
                <w:rFonts w:ascii="Arial" w:hAnsi="Arial" w:cs="Arial"/>
              </w:rPr>
              <w:t>)</w:t>
            </w:r>
            <w:r w:rsidR="00603A38">
              <w:rPr>
                <w:rFonts w:ascii="Arial" w:hAnsi="Arial" w:cs="Arial"/>
              </w:rPr>
              <w:t>)</w:t>
            </w:r>
            <w:r w:rsidRPr="00603A38">
              <w:rPr>
                <w:rFonts w:ascii="Arial" w:hAnsi="Arial" w:cs="Arial"/>
              </w:rPr>
              <w:t>. Quench the spill</w:t>
            </w:r>
            <w:r w:rsidR="00603A38">
              <w:rPr>
                <w:rFonts w:ascii="Arial" w:hAnsi="Arial" w:cs="Arial"/>
              </w:rPr>
              <w:t xml:space="preserve"> by</w:t>
            </w:r>
            <w:r w:rsidRPr="00603A38">
              <w:rPr>
                <w:rFonts w:ascii="Arial" w:hAnsi="Arial" w:cs="Arial"/>
              </w:rPr>
              <w:t xml:space="preserve"> slowly adding isopropanol. </w:t>
            </w:r>
            <w:r w:rsidR="00603A38">
              <w:rPr>
                <w:rFonts w:ascii="Arial" w:hAnsi="Arial" w:cs="Arial"/>
              </w:rPr>
              <w:t>After quenching is complete</w:t>
            </w:r>
            <w:r w:rsidRPr="00603A38">
              <w:rPr>
                <w:rFonts w:ascii="Arial" w:hAnsi="Arial" w:cs="Arial"/>
              </w:rPr>
              <w:t>,</w:t>
            </w:r>
            <w:r w:rsidR="00603A38">
              <w:rPr>
                <w:rFonts w:ascii="Arial" w:hAnsi="Arial" w:cs="Arial"/>
              </w:rPr>
              <w:t xml:space="preserve"> collect and</w:t>
            </w:r>
            <w:r w:rsidRPr="00603A38">
              <w:rPr>
                <w:rFonts w:ascii="Arial" w:hAnsi="Arial" w:cs="Arial"/>
              </w:rPr>
              <w:t xml:space="preserve"> double bag spill residues and </w:t>
            </w:r>
            <w:r w:rsidR="00603A38">
              <w:rPr>
                <w:rFonts w:ascii="Arial" w:hAnsi="Arial" w:cs="Arial"/>
              </w:rPr>
              <w:t xml:space="preserve">dispose </w:t>
            </w:r>
            <w:r w:rsidRPr="00603A38">
              <w:rPr>
                <w:rFonts w:ascii="Arial" w:hAnsi="Arial" w:cs="Arial"/>
              </w:rPr>
              <w:t>as hazardous waste.</w:t>
            </w:r>
          </w:p>
          <w:p w14:paraId="0C7AF1CC" w14:textId="77777777" w:rsidR="00603A38" w:rsidRPr="00603A38" w:rsidRDefault="00603A38" w:rsidP="00435B62">
            <w:pPr>
              <w:spacing w:line="276" w:lineRule="auto"/>
              <w:jc w:val="both"/>
              <w:rPr>
                <w:rFonts w:ascii="Arial" w:hAnsi="Arial" w:cs="Arial"/>
              </w:rPr>
            </w:pPr>
          </w:p>
          <w:p w14:paraId="25C7FBB1" w14:textId="721A982F" w:rsidR="00985A0C" w:rsidRPr="00603A38" w:rsidRDefault="00985A0C" w:rsidP="00435B62">
            <w:pPr>
              <w:spacing w:line="276" w:lineRule="auto"/>
              <w:jc w:val="both"/>
              <w:rPr>
                <w:rFonts w:ascii="Arial" w:hAnsi="Arial" w:cs="Arial"/>
              </w:rPr>
            </w:pPr>
            <w:r w:rsidRPr="00603A38">
              <w:rPr>
                <w:rFonts w:ascii="Arial" w:hAnsi="Arial" w:cs="Arial"/>
              </w:rPr>
              <w:t xml:space="preserve">Clear up </w:t>
            </w:r>
            <w:r w:rsidRPr="00603A38">
              <w:rPr>
                <w:rFonts w:ascii="Arial" w:hAnsi="Arial" w:cs="Arial"/>
                <w:b/>
              </w:rPr>
              <w:t>broken glass</w:t>
            </w:r>
            <w:r w:rsidRPr="00603A38">
              <w:rPr>
                <w:rFonts w:ascii="Arial" w:hAnsi="Arial" w:cs="Arial"/>
              </w:rPr>
              <w:t xml:space="preserve"> using dustpan and brush, tweezers or other suitable equipment to prevent exposure to the glass</w:t>
            </w:r>
            <w:r w:rsidR="00603A38">
              <w:rPr>
                <w:rFonts w:ascii="Arial" w:hAnsi="Arial" w:cs="Arial"/>
              </w:rPr>
              <w:t>, and</w:t>
            </w:r>
            <w:r w:rsidRPr="00603A38">
              <w:rPr>
                <w:rFonts w:ascii="Arial" w:hAnsi="Arial" w:cs="Arial"/>
              </w:rPr>
              <w:t xml:space="preserve"> place into the appropriate waste bin (clean or contaminated glassware).</w:t>
            </w:r>
          </w:p>
          <w:p w14:paraId="12448CA1" w14:textId="4627FE71" w:rsidR="005D15D3" w:rsidRDefault="00985A0C" w:rsidP="00435B62">
            <w:pPr>
              <w:spacing w:line="276" w:lineRule="auto"/>
              <w:jc w:val="both"/>
              <w:rPr>
                <w:rFonts w:ascii="Arial" w:hAnsi="Arial" w:cs="Arial"/>
              </w:rPr>
            </w:pPr>
            <w:r w:rsidRPr="00603A38">
              <w:rPr>
                <w:rFonts w:ascii="Arial" w:hAnsi="Arial" w:cs="Arial"/>
              </w:rPr>
              <w:t xml:space="preserve">If anyone is injured while using the equipment contact first aider. </w:t>
            </w:r>
          </w:p>
          <w:p w14:paraId="0759000F" w14:textId="77777777" w:rsidR="002F04A5" w:rsidRDefault="002F04A5" w:rsidP="00435B62">
            <w:pPr>
              <w:spacing w:line="276" w:lineRule="auto"/>
              <w:jc w:val="both"/>
              <w:rPr>
                <w:rFonts w:ascii="Arial" w:hAnsi="Arial" w:cs="Arial"/>
              </w:rPr>
            </w:pPr>
          </w:p>
          <w:p w14:paraId="7C63EC1A" w14:textId="3AE4C57B" w:rsidR="002F04A5" w:rsidRDefault="002F04A5" w:rsidP="002F04A5">
            <w:pPr>
              <w:tabs>
                <w:tab w:val="left" w:pos="1620"/>
              </w:tabs>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4E6ECC30" w14:textId="77777777" w:rsidR="00603A38" w:rsidRPr="00603A38" w:rsidRDefault="00603A38" w:rsidP="00435B62">
            <w:pPr>
              <w:spacing w:line="276" w:lineRule="auto"/>
              <w:jc w:val="both"/>
              <w:rPr>
                <w:rFonts w:ascii="Arial" w:hAnsi="Arial" w:cs="Arial"/>
              </w:rPr>
            </w:pPr>
          </w:p>
          <w:p w14:paraId="7578C597" w14:textId="77777777" w:rsidR="00985A0C" w:rsidRDefault="00E90639" w:rsidP="00435B62">
            <w:pPr>
              <w:spacing w:line="276" w:lineRule="auto"/>
              <w:jc w:val="both"/>
              <w:rPr>
                <w:rFonts w:ascii="Arial" w:hAnsi="Arial" w:cs="Arial"/>
              </w:rPr>
            </w:pPr>
            <w:r w:rsidRPr="00603A38">
              <w:rPr>
                <w:rFonts w:ascii="Arial" w:hAnsi="Arial" w:cs="Arial"/>
                <w:b/>
              </w:rPr>
              <w:t xml:space="preserve">Chemical spills, risks specific to hazardous substances </w:t>
            </w:r>
            <w:r w:rsidR="00603A38">
              <w:rPr>
                <w:rFonts w:ascii="Arial" w:hAnsi="Arial" w:cs="Arial"/>
              </w:rPr>
              <w:t>- dependant</w:t>
            </w:r>
            <w:r w:rsidRPr="00603A38">
              <w:rPr>
                <w:rFonts w:ascii="Arial" w:hAnsi="Arial" w:cs="Arial"/>
              </w:rPr>
              <w:t xml:space="preserve"> on the nature of the chemical. Specific procedures will be outlined on an individual basis on the relevant COSHH form.</w:t>
            </w:r>
          </w:p>
          <w:p w14:paraId="61D9A1EF" w14:textId="1E1F3E2C" w:rsidR="002F04A5" w:rsidRPr="00603A38" w:rsidRDefault="002F04A5" w:rsidP="00435B62">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451A141E" w14:textId="77777777" w:rsidR="00985A0C" w:rsidRPr="00603A38" w:rsidRDefault="00985A0C" w:rsidP="00435B62">
      <w:pPr>
        <w:spacing w:after="0" w:line="276" w:lineRule="auto"/>
        <w:rPr>
          <w:rFonts w:ascii="Arial" w:hAnsi="Arial" w:cs="Arial"/>
        </w:rPr>
      </w:pPr>
    </w:p>
    <w:p w14:paraId="73A0FADC" w14:textId="77777777" w:rsidR="00985A0C" w:rsidRPr="00603A38" w:rsidRDefault="00985A0C" w:rsidP="00435B62">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603A38"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603A38" w:rsidRDefault="00985A0C" w:rsidP="00435B62">
            <w:pPr>
              <w:spacing w:after="0" w:line="276" w:lineRule="auto"/>
              <w:rPr>
                <w:rFonts w:ascii="Arial" w:hAnsi="Arial" w:cs="Arial"/>
                <w:color w:val="FFFFFF"/>
              </w:rPr>
            </w:pPr>
            <w:r w:rsidRPr="00603A38">
              <w:rPr>
                <w:rFonts w:ascii="Arial" w:hAnsi="Arial" w:cs="Arial"/>
                <w:color w:val="FFFFFF"/>
              </w:rPr>
              <w:lastRenderedPageBreak/>
              <w:t>Recommended trainings and records:</w:t>
            </w:r>
          </w:p>
        </w:tc>
      </w:tr>
      <w:tr w:rsidR="00985A0C" w:rsidRPr="00603A38" w14:paraId="08AB5BAA" w14:textId="77777777" w:rsidTr="00571190">
        <w:trPr>
          <w:trHeight w:val="600"/>
        </w:trPr>
        <w:tc>
          <w:tcPr>
            <w:tcW w:w="5000" w:type="pct"/>
            <w:tcBorders>
              <w:top w:val="nil"/>
              <w:left w:val="single" w:sz="6" w:space="0" w:color="808080"/>
              <w:right w:val="single" w:sz="6" w:space="0" w:color="808080"/>
            </w:tcBorders>
            <w:shd w:val="clear" w:color="auto" w:fill="auto"/>
          </w:tcPr>
          <w:p w14:paraId="18A4E329" w14:textId="1E61F1BC" w:rsidR="00985A0C" w:rsidRPr="00603A38" w:rsidRDefault="00985A0C" w:rsidP="00435B62">
            <w:pPr>
              <w:autoSpaceDE w:val="0"/>
              <w:autoSpaceDN w:val="0"/>
              <w:adjustRightInd w:val="0"/>
              <w:spacing w:after="0" w:line="276" w:lineRule="auto"/>
              <w:rPr>
                <w:rFonts w:ascii="Arial" w:hAnsi="Arial" w:cs="Arial"/>
                <w:b/>
              </w:rPr>
            </w:pPr>
          </w:p>
        </w:tc>
      </w:tr>
    </w:tbl>
    <w:p w14:paraId="782B5BD4" w14:textId="77777777" w:rsidR="00D10075" w:rsidRPr="00603A38" w:rsidRDefault="00D10075" w:rsidP="00435B62">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603A38" w14:paraId="04A2DF6F" w14:textId="77777777" w:rsidTr="00F61596">
        <w:tc>
          <w:tcPr>
            <w:tcW w:w="2500" w:type="pct"/>
            <w:shd w:val="clear" w:color="auto" w:fill="1F3864" w:themeFill="accent5" w:themeFillShade="80"/>
          </w:tcPr>
          <w:p w14:paraId="326EBAF8" w14:textId="77777777" w:rsidR="00C72BBA" w:rsidRPr="00603A38" w:rsidRDefault="00C72BBA" w:rsidP="00435B62">
            <w:pPr>
              <w:spacing w:line="276" w:lineRule="auto"/>
              <w:rPr>
                <w:rFonts w:ascii="Arial" w:hAnsi="Arial" w:cs="Arial"/>
              </w:rPr>
            </w:pPr>
            <w:r w:rsidRPr="00603A38">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603A38" w:rsidRDefault="00C72BBA" w:rsidP="00435B62">
            <w:pPr>
              <w:spacing w:line="276" w:lineRule="auto"/>
              <w:rPr>
                <w:rFonts w:ascii="Arial" w:hAnsi="Arial" w:cs="Arial"/>
              </w:rPr>
            </w:pPr>
            <w:r w:rsidRPr="00603A38">
              <w:rPr>
                <w:rFonts w:ascii="Arial" w:hAnsi="Arial" w:cs="Arial"/>
              </w:rPr>
              <w:t>Names of those that have been trained and can work unsupervised (level 2) and date training completed:</w:t>
            </w:r>
          </w:p>
        </w:tc>
      </w:tr>
      <w:tr w:rsidR="00C72BBA" w:rsidRPr="00603A38" w14:paraId="2683281E" w14:textId="77777777" w:rsidTr="00F61596">
        <w:tc>
          <w:tcPr>
            <w:tcW w:w="2500" w:type="pct"/>
          </w:tcPr>
          <w:p w14:paraId="77626024" w14:textId="77777777" w:rsidR="00C72BBA" w:rsidRPr="00603A38" w:rsidRDefault="00C72BBA" w:rsidP="00435B62">
            <w:pPr>
              <w:pStyle w:val="ListParagraph"/>
              <w:numPr>
                <w:ilvl w:val="0"/>
                <w:numId w:val="8"/>
              </w:numPr>
              <w:spacing w:line="276" w:lineRule="auto"/>
              <w:rPr>
                <w:rFonts w:ascii="Arial" w:hAnsi="Arial" w:cs="Arial"/>
              </w:rPr>
            </w:pPr>
          </w:p>
        </w:tc>
        <w:tc>
          <w:tcPr>
            <w:tcW w:w="2500" w:type="pct"/>
          </w:tcPr>
          <w:p w14:paraId="140F3579" w14:textId="77777777" w:rsidR="00C72BBA" w:rsidRPr="00603A38" w:rsidRDefault="00C72BBA" w:rsidP="00435B62">
            <w:pPr>
              <w:pStyle w:val="ListParagraph"/>
              <w:numPr>
                <w:ilvl w:val="0"/>
                <w:numId w:val="9"/>
              </w:numPr>
              <w:spacing w:line="276" w:lineRule="auto"/>
              <w:jc w:val="both"/>
              <w:rPr>
                <w:rFonts w:ascii="Arial" w:hAnsi="Arial" w:cs="Arial"/>
              </w:rPr>
            </w:pPr>
          </w:p>
        </w:tc>
      </w:tr>
      <w:tr w:rsidR="00C72BBA" w:rsidRPr="00603A38" w14:paraId="3C1A539F" w14:textId="77777777" w:rsidTr="00F61596">
        <w:tc>
          <w:tcPr>
            <w:tcW w:w="2500" w:type="pct"/>
          </w:tcPr>
          <w:p w14:paraId="10A6D37A" w14:textId="77777777" w:rsidR="00C72BBA" w:rsidRPr="00603A38" w:rsidRDefault="00C72BBA" w:rsidP="00435B62">
            <w:pPr>
              <w:pStyle w:val="ListParagraph"/>
              <w:numPr>
                <w:ilvl w:val="0"/>
                <w:numId w:val="8"/>
              </w:numPr>
              <w:spacing w:line="276" w:lineRule="auto"/>
              <w:rPr>
                <w:rFonts w:ascii="Arial" w:hAnsi="Arial" w:cs="Arial"/>
              </w:rPr>
            </w:pPr>
          </w:p>
        </w:tc>
        <w:tc>
          <w:tcPr>
            <w:tcW w:w="2500" w:type="pct"/>
          </w:tcPr>
          <w:p w14:paraId="6B0BBB38" w14:textId="77777777" w:rsidR="00C72BBA" w:rsidRPr="00603A38" w:rsidRDefault="00C72BBA" w:rsidP="00435B62">
            <w:pPr>
              <w:pStyle w:val="ListParagraph"/>
              <w:numPr>
                <w:ilvl w:val="0"/>
                <w:numId w:val="9"/>
              </w:numPr>
              <w:spacing w:line="276" w:lineRule="auto"/>
              <w:jc w:val="both"/>
              <w:rPr>
                <w:rFonts w:ascii="Arial" w:hAnsi="Arial" w:cs="Arial"/>
              </w:rPr>
            </w:pPr>
          </w:p>
        </w:tc>
      </w:tr>
    </w:tbl>
    <w:p w14:paraId="5906D367" w14:textId="77777777" w:rsidR="00C72BBA" w:rsidRPr="00603A38" w:rsidRDefault="00C72BBA" w:rsidP="00435B62">
      <w:pPr>
        <w:spacing w:after="0" w:line="276" w:lineRule="auto"/>
        <w:rPr>
          <w:rFonts w:ascii="Arial" w:hAnsi="Arial" w:cs="Arial"/>
        </w:rPr>
      </w:pPr>
    </w:p>
    <w:p w14:paraId="1CFF3F2B" w14:textId="77777777" w:rsidR="004D4433" w:rsidRPr="00603A38" w:rsidRDefault="004D4433" w:rsidP="00435B62">
      <w:pPr>
        <w:spacing w:line="276" w:lineRule="auto"/>
        <w:rPr>
          <w:rFonts w:ascii="Arial" w:hAnsi="Arial" w:cs="Arial"/>
        </w:rPr>
      </w:pPr>
    </w:p>
    <w:sectPr w:rsidR="004D4433" w:rsidRPr="00603A38" w:rsidSect="00435B62">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D3A1" w14:textId="77777777" w:rsidR="00EA4F07" w:rsidRDefault="00EA4F07" w:rsidP="00505646">
      <w:pPr>
        <w:spacing w:after="0" w:line="240" w:lineRule="auto"/>
      </w:pPr>
      <w:r>
        <w:separator/>
      </w:r>
    </w:p>
  </w:endnote>
  <w:endnote w:type="continuationSeparator" w:id="0">
    <w:p w14:paraId="33CF9A71" w14:textId="77777777" w:rsidR="00EA4F07" w:rsidRDefault="00EA4F07"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52984FF3" w:rsidR="00BB00EF" w:rsidRDefault="00B54915">
        <w:pPr>
          <w:pStyle w:val="Footer"/>
          <w:jc w:val="right"/>
        </w:pPr>
        <w:r>
          <w:fldChar w:fldCharType="begin"/>
        </w:r>
        <w:r>
          <w:instrText xml:space="preserve"> PAGE   \* MERGEFORMAT </w:instrText>
        </w:r>
        <w:r>
          <w:fldChar w:fldCharType="separate"/>
        </w:r>
        <w:r w:rsidR="00DE6075">
          <w:rPr>
            <w:noProof/>
          </w:rPr>
          <w:t>1</w:t>
        </w:r>
        <w:r>
          <w:rPr>
            <w:noProof/>
          </w:rPr>
          <w:fldChar w:fldCharType="end"/>
        </w:r>
      </w:p>
    </w:sdtContent>
  </w:sdt>
  <w:p w14:paraId="726EE411" w14:textId="77777777" w:rsidR="00BB00EF" w:rsidRDefault="0003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8278" w14:textId="77777777" w:rsidR="00EA4F07" w:rsidRDefault="00EA4F07" w:rsidP="00505646">
      <w:pPr>
        <w:spacing w:after="0" w:line="240" w:lineRule="auto"/>
      </w:pPr>
      <w:r>
        <w:separator/>
      </w:r>
    </w:p>
  </w:footnote>
  <w:footnote w:type="continuationSeparator" w:id="0">
    <w:p w14:paraId="3345A3B1" w14:textId="77777777" w:rsidR="00EA4F07" w:rsidRDefault="00EA4F07"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3FC9C7E0" w:rsidR="00437CA9" w:rsidRDefault="00437CA9">
    <w:pPr>
      <w:pStyle w:val="Header"/>
    </w:pPr>
    <w:r>
      <w:t>SOP</w:t>
    </w:r>
    <w:r w:rsidR="00441802">
      <w:t>-CH1.6.5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5E6C77"/>
    <w:multiLevelType w:val="hybridMultilevel"/>
    <w:tmpl w:val="9F7C00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E514C"/>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81CF0"/>
    <w:multiLevelType w:val="hybridMultilevel"/>
    <w:tmpl w:val="C2F24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977AF1"/>
    <w:multiLevelType w:val="hybridMultilevel"/>
    <w:tmpl w:val="5622C1BA"/>
    <w:lvl w:ilvl="0" w:tplc="9796BDE4">
      <w:start w:val="1"/>
      <w:numFmt w:val="decimal"/>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703F48"/>
    <w:multiLevelType w:val="hybridMultilevel"/>
    <w:tmpl w:val="8510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
  </w:num>
  <w:num w:numId="3">
    <w:abstractNumId w:val="22"/>
  </w:num>
  <w:num w:numId="4">
    <w:abstractNumId w:val="3"/>
  </w:num>
  <w:num w:numId="5">
    <w:abstractNumId w:val="10"/>
  </w:num>
  <w:num w:numId="6">
    <w:abstractNumId w:val="4"/>
  </w:num>
  <w:num w:numId="7">
    <w:abstractNumId w:val="2"/>
  </w:num>
  <w:num w:numId="8">
    <w:abstractNumId w:val="26"/>
  </w:num>
  <w:num w:numId="9">
    <w:abstractNumId w:val="21"/>
  </w:num>
  <w:num w:numId="10">
    <w:abstractNumId w:val="13"/>
  </w:num>
  <w:num w:numId="11">
    <w:abstractNumId w:val="17"/>
  </w:num>
  <w:num w:numId="12">
    <w:abstractNumId w:val="20"/>
  </w:num>
  <w:num w:numId="13">
    <w:abstractNumId w:val="11"/>
  </w:num>
  <w:num w:numId="14">
    <w:abstractNumId w:val="14"/>
  </w:num>
  <w:num w:numId="15">
    <w:abstractNumId w:val="6"/>
  </w:num>
  <w:num w:numId="16">
    <w:abstractNumId w:val="18"/>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num>
  <w:num w:numId="21">
    <w:abstractNumId w:val="0"/>
  </w:num>
  <w:num w:numId="22">
    <w:abstractNumId w:val="24"/>
  </w:num>
  <w:num w:numId="23">
    <w:abstractNumId w:val="1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04316"/>
    <w:rsid w:val="000664D1"/>
    <w:rsid w:val="000B32CA"/>
    <w:rsid w:val="000C3F77"/>
    <w:rsid w:val="000C63C1"/>
    <w:rsid w:val="000C7523"/>
    <w:rsid w:val="000E23AC"/>
    <w:rsid w:val="000E6211"/>
    <w:rsid w:val="000F094F"/>
    <w:rsid w:val="00113AF0"/>
    <w:rsid w:val="00152438"/>
    <w:rsid w:val="0019118A"/>
    <w:rsid w:val="001A067F"/>
    <w:rsid w:val="001A69F2"/>
    <w:rsid w:val="00230EDF"/>
    <w:rsid w:val="00234767"/>
    <w:rsid w:val="00262953"/>
    <w:rsid w:val="002E5392"/>
    <w:rsid w:val="002F04A5"/>
    <w:rsid w:val="00300819"/>
    <w:rsid w:val="00304859"/>
    <w:rsid w:val="003560E4"/>
    <w:rsid w:val="003B23C5"/>
    <w:rsid w:val="003E389E"/>
    <w:rsid w:val="003F3A98"/>
    <w:rsid w:val="00435B62"/>
    <w:rsid w:val="00437CA9"/>
    <w:rsid w:val="00441802"/>
    <w:rsid w:val="0044434E"/>
    <w:rsid w:val="00494A8B"/>
    <w:rsid w:val="004A41A5"/>
    <w:rsid w:val="004C6CD5"/>
    <w:rsid w:val="004D4433"/>
    <w:rsid w:val="004D6D05"/>
    <w:rsid w:val="004F235A"/>
    <w:rsid w:val="00505646"/>
    <w:rsid w:val="00531317"/>
    <w:rsid w:val="005578FE"/>
    <w:rsid w:val="00571190"/>
    <w:rsid w:val="005808D7"/>
    <w:rsid w:val="005B5BC6"/>
    <w:rsid w:val="005D15D3"/>
    <w:rsid w:val="00603A38"/>
    <w:rsid w:val="00604E91"/>
    <w:rsid w:val="00614572"/>
    <w:rsid w:val="006159C9"/>
    <w:rsid w:val="0064081A"/>
    <w:rsid w:val="006437A2"/>
    <w:rsid w:val="00666491"/>
    <w:rsid w:val="0067442E"/>
    <w:rsid w:val="00694217"/>
    <w:rsid w:val="006D44E0"/>
    <w:rsid w:val="007213EE"/>
    <w:rsid w:val="00735225"/>
    <w:rsid w:val="00735EA6"/>
    <w:rsid w:val="00754F39"/>
    <w:rsid w:val="0076113A"/>
    <w:rsid w:val="007669FF"/>
    <w:rsid w:val="0077485F"/>
    <w:rsid w:val="007C48D0"/>
    <w:rsid w:val="007E1772"/>
    <w:rsid w:val="0082163A"/>
    <w:rsid w:val="00822CC3"/>
    <w:rsid w:val="00843149"/>
    <w:rsid w:val="008900D3"/>
    <w:rsid w:val="008A0FB1"/>
    <w:rsid w:val="008B6B7C"/>
    <w:rsid w:val="008E50E3"/>
    <w:rsid w:val="00920F1F"/>
    <w:rsid w:val="009329B5"/>
    <w:rsid w:val="0095341B"/>
    <w:rsid w:val="00965EC4"/>
    <w:rsid w:val="00974494"/>
    <w:rsid w:val="00985A0C"/>
    <w:rsid w:val="009B0259"/>
    <w:rsid w:val="009B718B"/>
    <w:rsid w:val="009B76E2"/>
    <w:rsid w:val="009E561B"/>
    <w:rsid w:val="00A0476A"/>
    <w:rsid w:val="00A61ABF"/>
    <w:rsid w:val="00A67FE9"/>
    <w:rsid w:val="00A83656"/>
    <w:rsid w:val="00AA0061"/>
    <w:rsid w:val="00AA4265"/>
    <w:rsid w:val="00AC603B"/>
    <w:rsid w:val="00B045BA"/>
    <w:rsid w:val="00B467DA"/>
    <w:rsid w:val="00B54915"/>
    <w:rsid w:val="00B80F6C"/>
    <w:rsid w:val="00BB2EA5"/>
    <w:rsid w:val="00BD1FD7"/>
    <w:rsid w:val="00BE1C1B"/>
    <w:rsid w:val="00C21D63"/>
    <w:rsid w:val="00C44192"/>
    <w:rsid w:val="00C71004"/>
    <w:rsid w:val="00C72BBA"/>
    <w:rsid w:val="00C8263E"/>
    <w:rsid w:val="00C8465B"/>
    <w:rsid w:val="00C95772"/>
    <w:rsid w:val="00CA7BA6"/>
    <w:rsid w:val="00CB5AE0"/>
    <w:rsid w:val="00CD52FE"/>
    <w:rsid w:val="00D01A4C"/>
    <w:rsid w:val="00D052E5"/>
    <w:rsid w:val="00D10075"/>
    <w:rsid w:val="00D32431"/>
    <w:rsid w:val="00D9372D"/>
    <w:rsid w:val="00DE6075"/>
    <w:rsid w:val="00E1246B"/>
    <w:rsid w:val="00E30C7C"/>
    <w:rsid w:val="00E44D1C"/>
    <w:rsid w:val="00E64B5F"/>
    <w:rsid w:val="00E76D27"/>
    <w:rsid w:val="00E90639"/>
    <w:rsid w:val="00E943F6"/>
    <w:rsid w:val="00EA4F07"/>
    <w:rsid w:val="00EB7E5C"/>
    <w:rsid w:val="00EC3207"/>
    <w:rsid w:val="00EC6FBC"/>
    <w:rsid w:val="00EF2AF8"/>
    <w:rsid w:val="00F14183"/>
    <w:rsid w:val="00F61596"/>
    <w:rsid w:val="00F80A8A"/>
    <w:rsid w:val="00F81781"/>
    <w:rsid w:val="00F82981"/>
    <w:rsid w:val="00F83C9A"/>
    <w:rsid w:val="00FA5851"/>
    <w:rsid w:val="00FE555A"/>
    <w:rsid w:val="1CBF67C4"/>
    <w:rsid w:val="5CF7C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docId w15:val="{13AA8106-E5B5-44DC-A7A6-7D0A3310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character" w:customStyle="1" w:styleId="UnresolvedMention1">
    <w:name w:val="Unresolved Mention1"/>
    <w:basedOn w:val="DefaultParagraphFont"/>
    <w:uiPriority w:val="99"/>
    <w:semiHidden/>
    <w:unhideWhenUsed/>
    <w:rsid w:val="00BB2EA5"/>
    <w:rPr>
      <w:color w:val="605E5C"/>
      <w:shd w:val="clear" w:color="auto" w:fill="E1DFDD"/>
    </w:rPr>
  </w:style>
  <w:style w:type="character" w:customStyle="1" w:styleId="UnresolvedMention">
    <w:name w:val="Unresolved Mention"/>
    <w:basedOn w:val="DefaultParagraphFont"/>
    <w:uiPriority w:val="99"/>
    <w:semiHidden/>
    <w:unhideWhenUsed/>
    <w:rsid w:val="00AA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hyperlink" Target="https://imperiallondon.sharepoint.com/sites/fons/faculty/safety/SitePages/Basic%20Laboratory%20Rules%20for%20All%20Laboratories%20in%20FoNS.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hyperlink" Target="https://imperiallondon-my.sharepoint.com/:b:/g/personal/fonssafety_ic_ac_uk/ETpD7LGGh3xJjry_MEqmEH0BaDfcQpGxhD2IDykumezbSA?e=OobXNg" TargetMode="External"/><Relationship Id="rId2" Type="http://schemas.openxmlformats.org/officeDocument/2006/relationships/customXml" Target="../customXml/item2.xml"/><Relationship Id="rId16" Type="http://schemas.openxmlformats.org/officeDocument/2006/relationships/hyperlink" Target="http://www.imperial.ac.uk/safety/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s://imperiallondon.sharepoint.com/sites/fons/faculty/safety/SitePages/Chemistry-Department-Approved-SOPs.aspx?Mode=Edit" TargetMode="External"/><Relationship Id="rId10" Type="http://schemas.openxmlformats.org/officeDocument/2006/relationships/hyperlink" Target="https://www.imperial.ac.uk/safety/safety-by-topic/laboratory-safet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imperiallondon.sharepoint.com/sites/fons/faculty/safety/SitePages/Chemistry-Department-Approved-SOPs.aspx?Mode=Ed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76144726-092B-4772-BD1D-1065CCA4C7F3}">
  <ds:schemaRefs>
    <ds:schemaRef ds:uri="urn:schemas-microsoft-com.VSTO2008Demos.ControlsStorage"/>
  </ds:schemaRefs>
</ds:datastoreItem>
</file>

<file path=customXml/itemProps2.xml><?xml version="1.0" encoding="utf-8"?>
<ds:datastoreItem xmlns:ds="http://schemas.openxmlformats.org/officeDocument/2006/customXml" ds:itemID="{2CBE4E04-A944-4BCD-8D3B-7D2BBA66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6</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4</cp:revision>
  <cp:lastPrinted>2017-01-27T11:40:00Z</cp:lastPrinted>
  <dcterms:created xsi:type="dcterms:W3CDTF">2021-09-13T11:23:00Z</dcterms:created>
  <dcterms:modified xsi:type="dcterms:W3CDTF">2021-09-13T11:24:00Z</dcterms:modified>
</cp:coreProperties>
</file>