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85" w:rsidRDefault="00CF0A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2695575</wp:posOffset>
                </wp:positionH>
                <wp:positionV relativeFrom="paragraph">
                  <wp:posOffset>0</wp:posOffset>
                </wp:positionV>
                <wp:extent cx="609600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A6F" w:rsidRPr="00CF0A6F" w:rsidRDefault="00CF0A6F" w:rsidP="00CF0A6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CF0A6F">
                              <w:rPr>
                                <w:b/>
                                <w:sz w:val="72"/>
                              </w:rPr>
                              <w:t>Curriculum Evaluation 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25pt;margin-top:0;width:4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" strokecolor="#4472c4 [3204]">
                <v:textbox style="mso-fit-shape-to-text:t">
                  <w:txbxContent>
                    <w:p w:rsidR="00CF0A6F" w:rsidRPr="00CF0A6F" w:rsidRDefault="00CF0A6F" w:rsidP="00CF0A6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CF0A6F">
                        <w:rPr>
                          <w:b/>
                          <w:sz w:val="72"/>
                        </w:rPr>
                        <w:t>Curriculum Evaluation Matrix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2AC" w:rsidRPr="006602AC">
        <w:rPr>
          <w:noProof/>
        </w:rPr>
        <w:drawing>
          <wp:inline distT="0" distB="0" distL="0" distR="0" wp14:anchorId="27B4EDB1" wp14:editId="61A782C5">
            <wp:extent cx="2476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2AC" w:rsidRDefault="006602AC"/>
    <w:tbl>
      <w:tblPr>
        <w:tblStyle w:val="ListTable3-Accent1"/>
        <w:tblW w:w="4978" w:type="pct"/>
        <w:tblLook w:val="0080" w:firstRow="0" w:lastRow="0" w:firstColumn="1" w:lastColumn="0" w:noHBand="0" w:noVBand="0"/>
      </w:tblPr>
      <w:tblGrid>
        <w:gridCol w:w="1731"/>
        <w:gridCol w:w="4052"/>
        <w:gridCol w:w="4052"/>
        <w:gridCol w:w="4052"/>
      </w:tblGrid>
      <w:tr w:rsidR="0000081C" w:rsidTr="00000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noWrap/>
          </w:tcPr>
          <w:p w:rsidR="0000081C" w:rsidRDefault="0000081C">
            <w:pPr>
              <w:rPr>
                <w:rFonts w:eastAsiaTheme="minorEastAs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Pr="00CF0A6F" w:rsidRDefault="0000081C">
            <w:pPr>
              <w:jc w:val="center"/>
              <w:rPr>
                <w:rFonts w:eastAsiaTheme="minorEastAsia"/>
                <w:b/>
              </w:rPr>
            </w:pPr>
            <w:r w:rsidRPr="00CF0A6F">
              <w:rPr>
                <w:rFonts w:eastAsiaTheme="minorEastAsia"/>
                <w:b/>
              </w:rPr>
              <w:t xml:space="preserve">Learning Gain </w:t>
            </w:r>
          </w:p>
        </w:tc>
        <w:tc>
          <w:tcPr>
            <w:tcW w:w="1459" w:type="pct"/>
          </w:tcPr>
          <w:p w:rsidR="0000081C" w:rsidRPr="00CF0A6F" w:rsidRDefault="00000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 w:rsidRPr="00CF0A6F">
              <w:rPr>
                <w:rFonts w:eastAsiaTheme="minorEastAsia"/>
                <w:b/>
              </w:rPr>
              <w:t>Student Experience and Development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Pr="00CF0A6F" w:rsidRDefault="0000081C">
            <w:pPr>
              <w:jc w:val="center"/>
              <w:rPr>
                <w:rFonts w:eastAsiaTheme="minorEastAsia"/>
                <w:b/>
              </w:rPr>
            </w:pPr>
            <w:r w:rsidRPr="00CF0A6F">
              <w:rPr>
                <w:rFonts w:eastAsiaTheme="minorEastAsia"/>
                <w:b/>
              </w:rPr>
              <w:t>Teaching</w:t>
            </w:r>
          </w:p>
        </w:tc>
      </w:tr>
      <w:tr w:rsidR="0000081C" w:rsidTr="0000081C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noWrap/>
          </w:tcPr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 xml:space="preserve">Active </w:t>
            </w:r>
          </w:p>
          <w:p w:rsidR="0000081C" w:rsidRDefault="000008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9" w:type="pct"/>
          </w:tcPr>
          <w:p w:rsidR="0000081C" w:rsidRDefault="00000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</w:tr>
      <w:tr w:rsidR="0000081C" w:rsidTr="00000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noWrap/>
          </w:tcPr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 xml:space="preserve">Assessment </w:t>
            </w:r>
          </w:p>
          <w:p w:rsidR="0000081C" w:rsidRDefault="000008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Change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9" w:type="pct"/>
          </w:tcPr>
          <w:p w:rsidR="0000081C" w:rsidRDefault="00000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</w:tr>
      <w:tr w:rsidR="0000081C" w:rsidTr="0000081C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noWrap/>
          </w:tcPr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 xml:space="preserve">Innovative </w:t>
            </w:r>
          </w:p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 xml:space="preserve">Practical </w:t>
            </w:r>
          </w:p>
          <w:p w:rsidR="0000081C" w:rsidRDefault="000008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9" w:type="pct"/>
          </w:tcPr>
          <w:p w:rsidR="0000081C" w:rsidRDefault="00000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</w:tr>
      <w:tr w:rsidR="0000081C" w:rsidTr="00000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pct"/>
            <w:noWrap/>
          </w:tcPr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>Technology</w:t>
            </w:r>
          </w:p>
          <w:p w:rsidR="0000081C" w:rsidRDefault="0000081C">
            <w:pPr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</w:rPr>
              <w:t xml:space="preserve">Enhanced </w:t>
            </w:r>
          </w:p>
          <w:p w:rsidR="0000081C" w:rsidRDefault="000008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  <w:tc>
          <w:tcPr>
            <w:tcW w:w="1459" w:type="pct"/>
          </w:tcPr>
          <w:p w:rsidR="0000081C" w:rsidRDefault="00000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</w:tcPr>
          <w:p w:rsidR="0000081C" w:rsidRDefault="0000081C">
            <w:pPr>
              <w:jc w:val="center"/>
              <w:rPr>
                <w:rFonts w:eastAsiaTheme="minorEastAsia"/>
              </w:rPr>
            </w:pPr>
          </w:p>
        </w:tc>
      </w:tr>
    </w:tbl>
    <w:p w:rsidR="00B8421A" w:rsidRDefault="00B8421A">
      <w:pPr>
        <w:rPr>
          <w:b/>
        </w:rPr>
      </w:pPr>
      <w:r>
        <w:rPr>
          <w:b/>
        </w:rPr>
        <w:t>* with Diversity, inclusion and addressing attainment gaps as a cross-cutting theme</w:t>
      </w:r>
    </w:p>
    <w:p w:rsidR="006602AC" w:rsidRDefault="000B3925">
      <w:pPr>
        <w:rPr>
          <w:b/>
        </w:rPr>
      </w:pPr>
      <w:r>
        <w:rPr>
          <w:b/>
        </w:rPr>
        <w:lastRenderedPageBreak/>
        <w:t>Approaches and Topics</w:t>
      </w:r>
    </w:p>
    <w:tbl>
      <w:tblPr>
        <w:tblStyle w:val="ListTable3-Accent1"/>
        <w:tblW w:w="5000" w:type="pct"/>
        <w:tblLook w:val="0080" w:firstRow="0" w:lastRow="0" w:firstColumn="1" w:lastColumn="0" w:noHBand="0" w:noVBand="0"/>
      </w:tblPr>
      <w:tblGrid>
        <w:gridCol w:w="4651"/>
        <w:gridCol w:w="4650"/>
        <w:gridCol w:w="4647"/>
      </w:tblGrid>
      <w:tr w:rsidR="00C446B1" w:rsidTr="000B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425117">
            <w:pPr>
              <w:jc w:val="center"/>
              <w:rPr>
                <w:rFonts w:eastAsiaTheme="minorEastAsia"/>
              </w:rPr>
            </w:pPr>
            <w:r w:rsidRPr="007E3CB6">
              <w:rPr>
                <w:rFonts w:eastAsiaTheme="minorEastAsia"/>
              </w:rPr>
              <w:t xml:space="preserve">Learning Gain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CF0A6F" w:rsidRDefault="00C446B1" w:rsidP="00425117">
            <w:pPr>
              <w:jc w:val="center"/>
              <w:rPr>
                <w:rFonts w:eastAsiaTheme="minorEastAsia"/>
                <w:b/>
              </w:rPr>
            </w:pPr>
            <w:r w:rsidRPr="00CF0A6F">
              <w:rPr>
                <w:rFonts w:eastAsiaTheme="minorEastAsia"/>
                <w:b/>
              </w:rPr>
              <w:t>Student Experience and Development</w:t>
            </w:r>
          </w:p>
        </w:tc>
        <w:tc>
          <w:tcPr>
            <w:tcW w:w="1667" w:type="pct"/>
          </w:tcPr>
          <w:p w:rsidR="00C446B1" w:rsidRPr="00CF0A6F" w:rsidRDefault="00C446B1" w:rsidP="00425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 w:rsidRPr="00CF0A6F">
              <w:rPr>
                <w:rFonts w:eastAsiaTheme="minorEastAsia"/>
                <w:b/>
              </w:rPr>
              <w:t>Teaching</w:t>
            </w:r>
          </w:p>
        </w:tc>
      </w:tr>
      <w:tr w:rsidR="00C446B1" w:rsidRPr="007E3CB6" w:rsidTr="000B392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A979A6" w:rsidRDefault="00C446B1" w:rsidP="007E3CB6">
            <w:pPr>
              <w:jc w:val="center"/>
              <w:rPr>
                <w:rFonts w:eastAsiaTheme="minorEastAsia"/>
                <w:b w:val="0"/>
              </w:rPr>
            </w:pPr>
            <w:r w:rsidRPr="00A979A6">
              <w:rPr>
                <w:rFonts w:eastAsiaTheme="minorEastAsia"/>
              </w:rPr>
              <w:t>Cognitive gain, general and disciplinary specific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b w:val="0"/>
              </w:rPr>
              <w:t>(what students know and can apply)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A979A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Affective and behavioural gain </w:t>
            </w:r>
            <w:r>
              <w:rPr>
                <w:rFonts w:eastAsiaTheme="minorEastAsia"/>
              </w:rPr>
              <w:t>(how students feel and what they engage with)</w:t>
            </w:r>
          </w:p>
        </w:tc>
        <w:tc>
          <w:tcPr>
            <w:tcW w:w="1667" w:type="pct"/>
          </w:tcPr>
          <w:p w:rsidR="00C446B1" w:rsidRPr="00A979A6" w:rsidRDefault="00C446B1" w:rsidP="007E3C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How teaching is delivered </w:t>
            </w:r>
            <w:r>
              <w:rPr>
                <w:rFonts w:eastAsiaTheme="minorEastAsia"/>
              </w:rPr>
              <w:t>(staff and student perspectives)</w:t>
            </w:r>
          </w:p>
        </w:tc>
      </w:tr>
      <w:tr w:rsidR="00C446B1" w:rsidRPr="007E3CB6" w:rsidTr="000B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  <w:r w:rsidRPr="007E3CB6">
              <w:rPr>
                <w:rFonts w:eastAsiaTheme="minorEastAsia"/>
                <w:b w:val="0"/>
              </w:rPr>
              <w:t>Existing marks and assessment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Self-efficacy</w:t>
            </w:r>
          </w:p>
          <w:p w:rsidR="00C446B1" w:rsidRPr="007E3CB6" w:rsidRDefault="00C446B1" w:rsidP="00A979A6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Teaching Practices Inventory</w:t>
            </w:r>
          </w:p>
        </w:tc>
      </w:tr>
      <w:tr w:rsidR="00C446B1" w:rsidRPr="007E3CB6" w:rsidTr="000B392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Data collected as part of in-curricular activities (formative or summative) e.g. standardised tests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Sense of belonging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446B1" w:rsidRPr="007E3CB6" w:rsidTr="000B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Data collected on an optional basis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Agency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446B1" w:rsidRPr="007E3CB6" w:rsidTr="000B392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Well-being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446B1" w:rsidRPr="007E3CB6" w:rsidTr="000B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Identity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446B1" w:rsidRPr="007E3CB6" w:rsidTr="000B392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Student engagement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446B1" w:rsidRPr="007E3CB6" w:rsidTr="000B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</w:tcPr>
          <w:p w:rsidR="00C446B1" w:rsidRPr="007E3CB6" w:rsidRDefault="00C446B1" w:rsidP="00A979A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Satisfaction</w:t>
            </w:r>
          </w:p>
        </w:tc>
        <w:tc>
          <w:tcPr>
            <w:tcW w:w="1667" w:type="pct"/>
          </w:tcPr>
          <w:p w:rsidR="00C446B1" w:rsidRPr="007E3CB6" w:rsidRDefault="00C446B1" w:rsidP="00A9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00A979A6" w:rsidRPr="00A979A6" w:rsidRDefault="00A979A6">
      <w:pPr>
        <w:rPr>
          <w:b/>
        </w:rPr>
      </w:pPr>
      <w:r w:rsidRPr="00A979A6">
        <w:rPr>
          <w:b/>
        </w:rPr>
        <w:t>Resources</w:t>
      </w:r>
      <w:r w:rsidR="000B3925">
        <w:rPr>
          <w:b/>
        </w:rPr>
        <w:t xml:space="preserve"> Overview</w:t>
      </w:r>
      <w:bookmarkStart w:id="0" w:name="_GoBack"/>
      <w:bookmarkEnd w:id="0"/>
    </w:p>
    <w:p w:rsidR="00A979A6" w:rsidRDefault="00EC569C" w:rsidP="00EC569C">
      <w:pPr>
        <w:pStyle w:val="ListParagraph"/>
        <w:numPr>
          <w:ilvl w:val="0"/>
          <w:numId w:val="1"/>
        </w:numPr>
      </w:pPr>
      <w:r>
        <w:t>Evaluation Tool-kit</w:t>
      </w:r>
    </w:p>
    <w:p w:rsidR="00B8421A" w:rsidRDefault="00B8421A" w:rsidP="00EC569C">
      <w:pPr>
        <w:pStyle w:val="ListParagraph"/>
        <w:numPr>
          <w:ilvl w:val="0"/>
          <w:numId w:val="1"/>
        </w:numPr>
      </w:pPr>
      <w:r>
        <w:t xml:space="preserve">Support from </w:t>
      </w:r>
      <w:r w:rsidR="0084158A">
        <w:t>Strategic Planning Division</w:t>
      </w:r>
      <w:r>
        <w:t xml:space="preserve"> with data and analytics</w:t>
      </w:r>
      <w:r w:rsidR="00C05EB0">
        <w:t>: dashboards and access to other data to support local evaluation</w:t>
      </w:r>
    </w:p>
    <w:p w:rsidR="00B8421A" w:rsidRDefault="00B8421A" w:rsidP="00EC569C">
      <w:pPr>
        <w:pStyle w:val="ListParagraph"/>
        <w:numPr>
          <w:ilvl w:val="0"/>
          <w:numId w:val="1"/>
        </w:numPr>
      </w:pPr>
      <w:r>
        <w:t>Support from CHERS for interviews and focus groups</w:t>
      </w:r>
    </w:p>
    <w:p w:rsidR="00B8421A" w:rsidRDefault="00B8421A" w:rsidP="00EC569C">
      <w:pPr>
        <w:pStyle w:val="ListParagraph"/>
        <w:numPr>
          <w:ilvl w:val="0"/>
          <w:numId w:val="1"/>
        </w:numPr>
      </w:pPr>
      <w:r>
        <w:t>Research ethics templates</w:t>
      </w:r>
    </w:p>
    <w:p w:rsidR="00B8421A" w:rsidRPr="00A979A6" w:rsidRDefault="00B8421A" w:rsidP="00EC569C">
      <w:pPr>
        <w:pStyle w:val="ListParagraph"/>
        <w:numPr>
          <w:ilvl w:val="0"/>
          <w:numId w:val="1"/>
        </w:numPr>
      </w:pPr>
      <w:r>
        <w:t>Integration with Backboard</w:t>
      </w:r>
    </w:p>
    <w:sectPr w:rsidR="00B8421A" w:rsidRPr="00A979A6" w:rsidSect="006602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65347"/>
    <w:multiLevelType w:val="hybridMultilevel"/>
    <w:tmpl w:val="FAFE7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AC"/>
    <w:rsid w:val="0000081C"/>
    <w:rsid w:val="000B3925"/>
    <w:rsid w:val="00165D9D"/>
    <w:rsid w:val="00182FE6"/>
    <w:rsid w:val="006602AC"/>
    <w:rsid w:val="00686985"/>
    <w:rsid w:val="007E3CB6"/>
    <w:rsid w:val="0084158A"/>
    <w:rsid w:val="008E0E1A"/>
    <w:rsid w:val="0094508A"/>
    <w:rsid w:val="00A8180C"/>
    <w:rsid w:val="00A979A6"/>
    <w:rsid w:val="00B8421A"/>
    <w:rsid w:val="00C05EB0"/>
    <w:rsid w:val="00C446B1"/>
    <w:rsid w:val="00CF0A6F"/>
    <w:rsid w:val="00E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7A61"/>
  <w15:chartTrackingRefBased/>
  <w15:docId w15:val="{428C2125-B8D3-4AB2-A8CE-1F11EF72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AC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6602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3-Accent1">
    <w:name w:val="List Table 3 Accent 1"/>
    <w:basedOn w:val="TableNormal"/>
    <w:uiPriority w:val="48"/>
    <w:rsid w:val="008E0E1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C5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Howson, Camille Kandiko</dc:creator>
  <cp:keywords/>
  <dc:description/>
  <cp:lastModifiedBy>Howson, Camille Kandiko</cp:lastModifiedBy>
  <cp:revision>3</cp:revision>
  <dcterms:created xsi:type="dcterms:W3CDTF">2019-10-28T14:04:00Z</dcterms:created>
  <dcterms:modified xsi:type="dcterms:W3CDTF">2019-10-30T10:02:00Z</dcterms:modified>
</cp:coreProperties>
</file>